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AA063D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77C0F226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5C4EFD">
        <w:rPr>
          <w:rFonts w:ascii="Times New Roman" w:hAnsi="Times New Roman" w:cs="Times New Roman"/>
          <w:sz w:val="32"/>
          <w:szCs w:val="32"/>
        </w:rPr>
        <w:t>osm</w:t>
      </w:r>
      <w:r w:rsidR="001D6F93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72103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21032">
        <w:rPr>
          <w:rFonts w:ascii="Times New Roman" w:hAnsi="Times New Roman" w:cs="Times New Roman"/>
          <w:sz w:val="32"/>
          <w:szCs w:val="32"/>
        </w:rPr>
        <w:t>lipnja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721032">
        <w:rPr>
          <w:rFonts w:ascii="Times New Roman" w:hAnsi="Times New Roman" w:cs="Times New Roman"/>
          <w:sz w:val="32"/>
          <w:szCs w:val="32"/>
        </w:rPr>
        <w:t>utora</w:t>
      </w:r>
      <w:r w:rsidR="00EB460E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EB460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3D9DA204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4755C4">
        <w:rPr>
          <w:rFonts w:ascii="Times New Roman" w:hAnsi="Times New Roman" w:cs="Times New Roman"/>
          <w:sz w:val="32"/>
          <w:szCs w:val="32"/>
        </w:rPr>
        <w:t>sedme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607FD1BF" w14:textId="79A52327" w:rsidR="00782579" w:rsidRPr="00DF58C1" w:rsidRDefault="00BB1A21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Donošenje</w:t>
      </w:r>
      <w:r w:rsidR="00721032">
        <w:rPr>
          <w:rFonts w:ascii="Times New Roman" w:hAnsi="Times New Roman" w:cs="Times New Roman"/>
          <w:sz w:val="32"/>
          <w:szCs w:val="32"/>
        </w:rPr>
        <w:t xml:space="preserve"> Odluke o sukcesivnom pokriću manjka prohoda u razdoblju od 2021</w:t>
      </w:r>
      <w:r>
        <w:rPr>
          <w:rFonts w:ascii="Times New Roman" w:hAnsi="Times New Roman" w:cs="Times New Roman"/>
          <w:sz w:val="32"/>
          <w:szCs w:val="32"/>
        </w:rPr>
        <w:t>.</w:t>
      </w:r>
      <w:r w:rsidR="007414F7">
        <w:rPr>
          <w:rFonts w:ascii="Times New Roman" w:hAnsi="Times New Roman" w:cs="Times New Roman"/>
          <w:sz w:val="32"/>
          <w:szCs w:val="32"/>
        </w:rPr>
        <w:t xml:space="preserve"> do </w:t>
      </w:r>
      <w:r w:rsidR="00782579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202</w:t>
      </w:r>
      <w:r w:rsidR="0072103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</w:t>
      </w:r>
      <w:r w:rsidR="00782579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 w:rsidR="0072103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godine</w:t>
      </w:r>
      <w:r w:rsidR="00782579"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</w:p>
    <w:p w14:paraId="26380328" w14:textId="1E5D406E" w:rsidR="001D6F93" w:rsidRPr="00901782" w:rsidRDefault="00721032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Usvajanje </w:t>
      </w:r>
      <w:r w:rsidR="0034746E">
        <w:rPr>
          <w:rFonts w:ascii="Times New Roman" w:hAnsi="Times New Roman" w:cs="Times New Roman"/>
          <w:sz w:val="32"/>
          <w:szCs w:val="32"/>
        </w:rPr>
        <w:t>D</w:t>
      </w:r>
      <w:r w:rsidR="00BB1A21">
        <w:rPr>
          <w:rFonts w:ascii="Times New Roman" w:hAnsi="Times New Roman" w:cs="Times New Roman"/>
          <w:sz w:val="32"/>
          <w:szCs w:val="32"/>
        </w:rPr>
        <w:t>rug</w:t>
      </w:r>
      <w:r w:rsidR="00A86756">
        <w:rPr>
          <w:rFonts w:ascii="Times New Roman" w:hAnsi="Times New Roman" w:cs="Times New Roman"/>
          <w:sz w:val="32"/>
          <w:szCs w:val="32"/>
        </w:rPr>
        <w:t>e dopune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6756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lana nabave za 2021. godinu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1D6F93"/>
    <w:rsid w:val="002474F6"/>
    <w:rsid w:val="002511FC"/>
    <w:rsid w:val="0034746E"/>
    <w:rsid w:val="003857EB"/>
    <w:rsid w:val="003C15DE"/>
    <w:rsid w:val="004755C4"/>
    <w:rsid w:val="005C4EFD"/>
    <w:rsid w:val="00714501"/>
    <w:rsid w:val="00721032"/>
    <w:rsid w:val="007414F7"/>
    <w:rsid w:val="00782579"/>
    <w:rsid w:val="00901782"/>
    <w:rsid w:val="00920B70"/>
    <w:rsid w:val="00A86756"/>
    <w:rsid w:val="00AA063D"/>
    <w:rsid w:val="00AC295B"/>
    <w:rsid w:val="00B224AB"/>
    <w:rsid w:val="00BB1A21"/>
    <w:rsid w:val="00CB2E55"/>
    <w:rsid w:val="00DA38A5"/>
    <w:rsid w:val="00E51FCC"/>
    <w:rsid w:val="00EB460E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2021-06-14T09:19:00Z</dcterms:created>
  <dcterms:modified xsi:type="dcterms:W3CDTF">2021-06-14T09:19:00Z</dcterms:modified>
</cp:coreProperties>
</file>