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0AB49" w14:textId="77777777" w:rsidR="00DA5CB9" w:rsidRPr="00400C53" w:rsidRDefault="00E17446" w:rsidP="00EA47E3">
      <w:pPr>
        <w:pStyle w:val="Naslov"/>
        <w:jc w:val="left"/>
      </w:pPr>
      <w:r w:rsidRPr="00400C53">
        <w:t>GRADSKO KAZALIŠTE MLADIH</w:t>
      </w:r>
    </w:p>
    <w:p w14:paraId="1847C0E6" w14:textId="77777777" w:rsidR="0065080C" w:rsidRPr="00400C53" w:rsidRDefault="0065080C">
      <w:pPr>
        <w:pStyle w:val="Naslov5"/>
        <w:rPr>
          <w:i w:val="0"/>
          <w:iCs w:val="0"/>
          <w:sz w:val="22"/>
          <w:szCs w:val="22"/>
        </w:rPr>
      </w:pPr>
      <w:r w:rsidRPr="00400C53">
        <w:rPr>
          <w:i w:val="0"/>
          <w:iCs w:val="0"/>
          <w:sz w:val="22"/>
          <w:szCs w:val="22"/>
        </w:rPr>
        <w:t>Trg Republike 1</w:t>
      </w:r>
    </w:p>
    <w:p w14:paraId="13C005EF" w14:textId="77777777" w:rsidR="00DA5CB9" w:rsidRPr="00400C53" w:rsidRDefault="0065080C">
      <w:pPr>
        <w:pStyle w:val="Naslov5"/>
        <w:rPr>
          <w:i w:val="0"/>
          <w:iCs w:val="0"/>
          <w:sz w:val="22"/>
          <w:szCs w:val="22"/>
        </w:rPr>
      </w:pPr>
      <w:r w:rsidRPr="00400C53">
        <w:rPr>
          <w:i w:val="0"/>
          <w:iCs w:val="0"/>
          <w:sz w:val="22"/>
          <w:szCs w:val="22"/>
        </w:rPr>
        <w:t xml:space="preserve">21000 </w:t>
      </w:r>
      <w:r w:rsidR="00DA5CB9" w:rsidRPr="00400C53">
        <w:rPr>
          <w:i w:val="0"/>
          <w:iCs w:val="0"/>
          <w:sz w:val="22"/>
          <w:szCs w:val="22"/>
        </w:rPr>
        <w:t>SPLIT</w:t>
      </w:r>
    </w:p>
    <w:p w14:paraId="48B05526" w14:textId="77777777" w:rsidR="00DA5CB9" w:rsidRPr="00400C53" w:rsidRDefault="00DA5CB9">
      <w:pPr>
        <w:rPr>
          <w:sz w:val="22"/>
          <w:szCs w:val="22"/>
        </w:rPr>
      </w:pPr>
      <w:r w:rsidRPr="00400C53">
        <w:rPr>
          <w:sz w:val="22"/>
          <w:szCs w:val="22"/>
        </w:rPr>
        <w:t>MB 31184</w:t>
      </w:r>
      <w:r w:rsidR="00E17446" w:rsidRPr="00400C53">
        <w:rPr>
          <w:sz w:val="22"/>
          <w:szCs w:val="22"/>
        </w:rPr>
        <w:t>87</w:t>
      </w:r>
    </w:p>
    <w:p w14:paraId="2FBF7CE8" w14:textId="77777777" w:rsidR="00E3045B" w:rsidRPr="00400C53" w:rsidRDefault="005C04F6">
      <w:pPr>
        <w:rPr>
          <w:sz w:val="22"/>
          <w:szCs w:val="22"/>
        </w:rPr>
      </w:pPr>
      <w:r w:rsidRPr="00400C53">
        <w:rPr>
          <w:sz w:val="22"/>
          <w:szCs w:val="22"/>
        </w:rPr>
        <w:t xml:space="preserve">OIB </w:t>
      </w:r>
      <w:r w:rsidR="00E17446" w:rsidRPr="00400C53">
        <w:rPr>
          <w:sz w:val="22"/>
          <w:szCs w:val="22"/>
        </w:rPr>
        <w:t>15177482366</w:t>
      </w:r>
    </w:p>
    <w:p w14:paraId="60278B8C" w14:textId="77777777" w:rsidR="00EE4CC0" w:rsidRPr="00400C53" w:rsidRDefault="00E3045B" w:rsidP="00EE4CC0">
      <w:pPr>
        <w:rPr>
          <w:b/>
          <w:bCs/>
          <w:sz w:val="22"/>
          <w:szCs w:val="22"/>
        </w:rPr>
      </w:pPr>
      <w:r w:rsidRPr="00400C53">
        <w:rPr>
          <w:sz w:val="22"/>
          <w:szCs w:val="22"/>
        </w:rPr>
        <w:tab/>
      </w:r>
      <w:r w:rsidRPr="00400C53">
        <w:rPr>
          <w:sz w:val="22"/>
          <w:szCs w:val="22"/>
        </w:rPr>
        <w:tab/>
      </w:r>
      <w:r w:rsidRPr="00400C53">
        <w:rPr>
          <w:sz w:val="22"/>
          <w:szCs w:val="22"/>
        </w:rPr>
        <w:tab/>
      </w:r>
      <w:r w:rsidRPr="00400C53">
        <w:rPr>
          <w:sz w:val="22"/>
          <w:szCs w:val="22"/>
        </w:rPr>
        <w:tab/>
      </w:r>
      <w:r w:rsidR="00CB40EA" w:rsidRPr="00400C53">
        <w:rPr>
          <w:sz w:val="22"/>
          <w:szCs w:val="22"/>
        </w:rPr>
        <w:tab/>
      </w:r>
      <w:r w:rsidR="00CB40EA" w:rsidRPr="00400C53">
        <w:rPr>
          <w:sz w:val="22"/>
          <w:szCs w:val="22"/>
        </w:rPr>
        <w:tab/>
      </w:r>
    </w:p>
    <w:p w14:paraId="68216DB2" w14:textId="7F018F9F" w:rsidR="00DA5CB9" w:rsidRPr="00400C53" w:rsidRDefault="00DA5CB9" w:rsidP="00EE4CC0">
      <w:pPr>
        <w:rPr>
          <w:b/>
          <w:bCs/>
          <w:sz w:val="22"/>
          <w:szCs w:val="22"/>
        </w:rPr>
      </w:pPr>
      <w:r w:rsidRPr="00400C53">
        <w:rPr>
          <w:sz w:val="22"/>
          <w:szCs w:val="22"/>
        </w:rPr>
        <w:t xml:space="preserve">Split, </w:t>
      </w:r>
      <w:r w:rsidR="002C5EF6">
        <w:rPr>
          <w:sz w:val="22"/>
          <w:szCs w:val="22"/>
        </w:rPr>
        <w:t>30</w:t>
      </w:r>
      <w:r w:rsidR="00E17446" w:rsidRPr="00400C53">
        <w:rPr>
          <w:sz w:val="22"/>
          <w:szCs w:val="22"/>
        </w:rPr>
        <w:t>.</w:t>
      </w:r>
      <w:r w:rsidR="002C5EF6">
        <w:rPr>
          <w:sz w:val="22"/>
          <w:szCs w:val="22"/>
        </w:rPr>
        <w:t>01.</w:t>
      </w:r>
      <w:r w:rsidR="00FD131D" w:rsidRPr="00400C53">
        <w:rPr>
          <w:sz w:val="22"/>
          <w:szCs w:val="22"/>
        </w:rPr>
        <w:t>20</w:t>
      </w:r>
      <w:r w:rsidR="00E17446" w:rsidRPr="00400C53">
        <w:rPr>
          <w:sz w:val="22"/>
          <w:szCs w:val="22"/>
        </w:rPr>
        <w:t>2</w:t>
      </w:r>
      <w:r w:rsidR="002C5EF6">
        <w:rPr>
          <w:sz w:val="22"/>
          <w:szCs w:val="22"/>
        </w:rPr>
        <w:t>3</w:t>
      </w:r>
      <w:r w:rsidR="00FD131D" w:rsidRPr="00400C53">
        <w:rPr>
          <w:sz w:val="22"/>
          <w:szCs w:val="22"/>
        </w:rPr>
        <w:t>.</w:t>
      </w:r>
      <w:r w:rsidRPr="00400C53">
        <w:rPr>
          <w:sz w:val="22"/>
          <w:szCs w:val="22"/>
        </w:rPr>
        <w:t xml:space="preserve">       </w:t>
      </w:r>
    </w:p>
    <w:p w14:paraId="657A3ED2" w14:textId="77777777" w:rsidR="00E17446" w:rsidRPr="00400C53" w:rsidRDefault="00E17446">
      <w:pPr>
        <w:rPr>
          <w:b/>
          <w:bCs/>
          <w:sz w:val="22"/>
          <w:szCs w:val="22"/>
        </w:rPr>
      </w:pPr>
    </w:p>
    <w:p w14:paraId="1DC8F37B" w14:textId="77777777" w:rsidR="00E17446" w:rsidRPr="00400C53" w:rsidRDefault="00E17446">
      <w:pPr>
        <w:rPr>
          <w:b/>
          <w:bCs/>
          <w:sz w:val="22"/>
          <w:szCs w:val="22"/>
        </w:rPr>
      </w:pPr>
    </w:p>
    <w:p w14:paraId="41316C75" w14:textId="77777777" w:rsidR="00DD6A8A" w:rsidRPr="00400C53" w:rsidRDefault="00DD6A8A">
      <w:pPr>
        <w:rPr>
          <w:b/>
          <w:bCs/>
          <w:sz w:val="22"/>
          <w:szCs w:val="22"/>
        </w:rPr>
      </w:pPr>
    </w:p>
    <w:p w14:paraId="201A95E1" w14:textId="56AD77A1" w:rsidR="00DD6A8A" w:rsidRDefault="00DD6A8A">
      <w:pPr>
        <w:rPr>
          <w:b/>
          <w:bCs/>
          <w:sz w:val="22"/>
          <w:szCs w:val="22"/>
        </w:rPr>
      </w:pPr>
    </w:p>
    <w:p w14:paraId="57D34536" w14:textId="5F130DC5" w:rsidR="00884835" w:rsidRDefault="00884835">
      <w:pPr>
        <w:rPr>
          <w:b/>
          <w:bCs/>
          <w:sz w:val="22"/>
          <w:szCs w:val="22"/>
        </w:rPr>
      </w:pPr>
    </w:p>
    <w:p w14:paraId="790420A5" w14:textId="2E65513B" w:rsidR="00884835" w:rsidRDefault="00884835">
      <w:pPr>
        <w:rPr>
          <w:b/>
          <w:bCs/>
          <w:sz w:val="22"/>
          <w:szCs w:val="22"/>
        </w:rPr>
      </w:pPr>
    </w:p>
    <w:p w14:paraId="7FE9FE80" w14:textId="4ED56BEF" w:rsidR="00884835" w:rsidRDefault="00884835">
      <w:pPr>
        <w:rPr>
          <w:b/>
          <w:bCs/>
          <w:sz w:val="22"/>
          <w:szCs w:val="22"/>
        </w:rPr>
      </w:pPr>
    </w:p>
    <w:p w14:paraId="6C9A9E57" w14:textId="77777777" w:rsidR="00884835" w:rsidRPr="00400C53" w:rsidRDefault="00884835">
      <w:pPr>
        <w:rPr>
          <w:b/>
          <w:bCs/>
          <w:sz w:val="22"/>
          <w:szCs w:val="22"/>
        </w:rPr>
      </w:pPr>
    </w:p>
    <w:p w14:paraId="36F49641" w14:textId="77777777" w:rsidR="002D1A34" w:rsidRDefault="002D1A34">
      <w:pPr>
        <w:rPr>
          <w:b/>
          <w:bCs/>
          <w:sz w:val="22"/>
          <w:szCs w:val="22"/>
        </w:rPr>
      </w:pPr>
    </w:p>
    <w:p w14:paraId="60351A52" w14:textId="77777777" w:rsidR="00400C53" w:rsidRDefault="00400C53">
      <w:pPr>
        <w:rPr>
          <w:b/>
          <w:bCs/>
          <w:sz w:val="22"/>
          <w:szCs w:val="22"/>
        </w:rPr>
      </w:pPr>
    </w:p>
    <w:p w14:paraId="703FAC67" w14:textId="7BF8002F" w:rsidR="009D0186" w:rsidRPr="009F318E" w:rsidRDefault="00173B4D">
      <w:pPr>
        <w:rPr>
          <w:b/>
          <w:bCs/>
          <w:sz w:val="24"/>
          <w:szCs w:val="24"/>
        </w:rPr>
      </w:pPr>
      <w:r w:rsidRPr="009F318E">
        <w:rPr>
          <w:b/>
          <w:bCs/>
          <w:sz w:val="24"/>
          <w:szCs w:val="24"/>
        </w:rPr>
        <w:t xml:space="preserve">BILJEŠKE UZ FINANCIJSKA IZVJEŠĆA ZA </w:t>
      </w:r>
      <w:r w:rsidR="00E17446" w:rsidRPr="009F318E">
        <w:rPr>
          <w:b/>
          <w:bCs/>
          <w:sz w:val="24"/>
          <w:szCs w:val="24"/>
        </w:rPr>
        <w:t>PERIOD 01.01. - 3</w:t>
      </w:r>
      <w:r w:rsidR="002C5EF6">
        <w:rPr>
          <w:b/>
          <w:bCs/>
          <w:sz w:val="24"/>
          <w:szCs w:val="24"/>
        </w:rPr>
        <w:t>1</w:t>
      </w:r>
      <w:r w:rsidR="00FD131D" w:rsidRPr="009F318E">
        <w:rPr>
          <w:b/>
          <w:bCs/>
          <w:sz w:val="24"/>
          <w:szCs w:val="24"/>
        </w:rPr>
        <w:t>.</w:t>
      </w:r>
      <w:r w:rsidR="002C5EF6">
        <w:rPr>
          <w:b/>
          <w:bCs/>
          <w:sz w:val="24"/>
          <w:szCs w:val="24"/>
        </w:rPr>
        <w:t>12</w:t>
      </w:r>
      <w:r w:rsidR="00DC63F7" w:rsidRPr="009F318E">
        <w:rPr>
          <w:b/>
          <w:bCs/>
          <w:sz w:val="24"/>
          <w:szCs w:val="24"/>
        </w:rPr>
        <w:t>.2022</w:t>
      </w:r>
      <w:r w:rsidR="00E17446" w:rsidRPr="009F318E">
        <w:rPr>
          <w:b/>
          <w:bCs/>
          <w:sz w:val="24"/>
          <w:szCs w:val="24"/>
        </w:rPr>
        <w:t>. GODIN</w:t>
      </w:r>
      <w:r w:rsidR="00216F09">
        <w:rPr>
          <w:b/>
          <w:bCs/>
          <w:sz w:val="24"/>
          <w:szCs w:val="24"/>
        </w:rPr>
        <w:t>E</w:t>
      </w:r>
    </w:p>
    <w:p w14:paraId="55C5EBD8" w14:textId="77777777" w:rsidR="009D0186" w:rsidRPr="009F318E" w:rsidRDefault="009D0186" w:rsidP="007B3621">
      <w:pPr>
        <w:jc w:val="both"/>
        <w:rPr>
          <w:b/>
          <w:bCs/>
          <w:sz w:val="24"/>
          <w:szCs w:val="24"/>
        </w:rPr>
      </w:pPr>
    </w:p>
    <w:p w14:paraId="24F5A433" w14:textId="77777777" w:rsidR="00487AC5" w:rsidRPr="009F318E" w:rsidRDefault="00487AC5" w:rsidP="007B3621">
      <w:pPr>
        <w:jc w:val="both"/>
        <w:rPr>
          <w:bCs/>
          <w:sz w:val="24"/>
          <w:szCs w:val="24"/>
        </w:rPr>
      </w:pPr>
    </w:p>
    <w:p w14:paraId="7EA8ED20" w14:textId="77777777" w:rsidR="00487AC5" w:rsidRPr="009F318E" w:rsidRDefault="00487AC5" w:rsidP="007B3621">
      <w:pPr>
        <w:jc w:val="both"/>
        <w:rPr>
          <w:bCs/>
          <w:sz w:val="24"/>
          <w:szCs w:val="24"/>
        </w:rPr>
      </w:pPr>
    </w:p>
    <w:p w14:paraId="319DD219" w14:textId="62FED83F" w:rsidR="00376DC4" w:rsidRPr="009F318E" w:rsidRDefault="009D0186" w:rsidP="007B3621">
      <w:pPr>
        <w:jc w:val="both"/>
        <w:rPr>
          <w:bCs/>
          <w:sz w:val="24"/>
          <w:szCs w:val="24"/>
        </w:rPr>
      </w:pPr>
      <w:r w:rsidRPr="009F318E">
        <w:rPr>
          <w:bCs/>
          <w:sz w:val="24"/>
          <w:szCs w:val="24"/>
        </w:rPr>
        <w:t>Financijski izvještaji Gradskog kazališta mladih Split za razdoblje 1. siječnja do 30. lipnja 2022. god. sastavljeni su prema odredbama novog Pravilnika o financijskom izvještavanju u proračunskom računovodstvu (“Narodne novine”</w:t>
      </w:r>
      <w:r w:rsidR="00BE240A" w:rsidRPr="009F318E">
        <w:rPr>
          <w:bCs/>
          <w:sz w:val="24"/>
          <w:szCs w:val="24"/>
        </w:rPr>
        <w:t xml:space="preserve"> broj 37/22), </w:t>
      </w:r>
      <w:r w:rsidR="00603148" w:rsidRPr="009F318E">
        <w:rPr>
          <w:bCs/>
          <w:sz w:val="24"/>
          <w:szCs w:val="24"/>
        </w:rPr>
        <w:t>Pravilnika</w:t>
      </w:r>
      <w:r w:rsidRPr="009F318E">
        <w:rPr>
          <w:bCs/>
          <w:sz w:val="24"/>
          <w:szCs w:val="24"/>
        </w:rPr>
        <w:t xml:space="preserve"> o proračunskom računovodstvu </w:t>
      </w:r>
      <w:r w:rsidR="00CB528F" w:rsidRPr="009F318E">
        <w:rPr>
          <w:bCs/>
          <w:sz w:val="24"/>
          <w:szCs w:val="24"/>
        </w:rPr>
        <w:t>i</w:t>
      </w:r>
      <w:r w:rsidRPr="009F318E">
        <w:rPr>
          <w:bCs/>
          <w:sz w:val="24"/>
          <w:szCs w:val="24"/>
        </w:rPr>
        <w:t xml:space="preserve"> računskom planu</w:t>
      </w:r>
      <w:r w:rsidR="00BE240A" w:rsidRPr="009F318E">
        <w:rPr>
          <w:bCs/>
          <w:sz w:val="24"/>
          <w:szCs w:val="24"/>
        </w:rPr>
        <w:t xml:space="preserve"> </w:t>
      </w:r>
      <w:r w:rsidR="00BE240A" w:rsidRPr="009F318E">
        <w:rPr>
          <w:sz w:val="24"/>
          <w:szCs w:val="24"/>
        </w:rPr>
        <w:t>(“Narodne novine broj 124/14,115/15,87/16,3/18 i 108/20) te Okružnici o predaji financijskih izvještaja proračuna, proračunskih i izvanproračunskih korisnika državnog proračuna, proračunskih i izvanproračunskih korisnika proračuna JLPS za razdoblje 1. siječnja do 3</w:t>
      </w:r>
      <w:r w:rsidR="00B97567">
        <w:rPr>
          <w:sz w:val="24"/>
          <w:szCs w:val="24"/>
        </w:rPr>
        <w:t>1</w:t>
      </w:r>
      <w:r w:rsidR="00BE240A" w:rsidRPr="009F318E">
        <w:rPr>
          <w:sz w:val="24"/>
          <w:szCs w:val="24"/>
        </w:rPr>
        <w:t xml:space="preserve">. </w:t>
      </w:r>
      <w:r w:rsidR="00B97567">
        <w:rPr>
          <w:sz w:val="24"/>
          <w:szCs w:val="24"/>
        </w:rPr>
        <w:t>prosinca</w:t>
      </w:r>
      <w:r w:rsidR="00315B2B">
        <w:rPr>
          <w:sz w:val="24"/>
          <w:szCs w:val="24"/>
        </w:rPr>
        <w:t xml:space="preserve"> 2022. </w:t>
      </w:r>
      <w:proofErr w:type="gramStart"/>
      <w:r w:rsidR="00315B2B">
        <w:rPr>
          <w:sz w:val="24"/>
          <w:szCs w:val="24"/>
        </w:rPr>
        <w:t>god.</w:t>
      </w:r>
      <w:r w:rsidR="00BE240A" w:rsidRPr="009F318E">
        <w:rPr>
          <w:sz w:val="24"/>
          <w:szCs w:val="24"/>
        </w:rPr>
        <w:t>,</w:t>
      </w:r>
      <w:proofErr w:type="gramEnd"/>
      <w:r w:rsidR="00BE240A" w:rsidRPr="009F318E">
        <w:rPr>
          <w:sz w:val="24"/>
          <w:szCs w:val="24"/>
        </w:rPr>
        <w:t xml:space="preserve"> a koju je uputilo Ministarstvo financija Republike Hrvatske.</w:t>
      </w:r>
    </w:p>
    <w:p w14:paraId="0E91CB19" w14:textId="77777777" w:rsidR="004A422F" w:rsidRPr="009F318E" w:rsidRDefault="004A422F" w:rsidP="007B3621">
      <w:pPr>
        <w:jc w:val="both"/>
        <w:rPr>
          <w:bCs/>
          <w:sz w:val="24"/>
          <w:szCs w:val="24"/>
        </w:rPr>
      </w:pPr>
    </w:p>
    <w:p w14:paraId="0A293289" w14:textId="4EA55E83" w:rsidR="000A37D6" w:rsidRPr="009F318E" w:rsidRDefault="000A37D6" w:rsidP="007B3621">
      <w:pPr>
        <w:jc w:val="both"/>
        <w:rPr>
          <w:bCs/>
          <w:sz w:val="24"/>
          <w:szCs w:val="24"/>
        </w:rPr>
      </w:pPr>
      <w:r w:rsidRPr="009F318E">
        <w:rPr>
          <w:bCs/>
          <w:sz w:val="24"/>
          <w:szCs w:val="24"/>
        </w:rPr>
        <w:t xml:space="preserve">Člankom 19. Pravilnika o financijskom izvještavanju u proračunskom </w:t>
      </w:r>
      <w:proofErr w:type="gramStart"/>
      <w:r w:rsidRPr="009F318E">
        <w:rPr>
          <w:bCs/>
          <w:sz w:val="24"/>
          <w:szCs w:val="24"/>
        </w:rPr>
        <w:t>računovodstvu  propisani</w:t>
      </w:r>
      <w:proofErr w:type="gramEnd"/>
      <w:r w:rsidRPr="009F318E">
        <w:rPr>
          <w:bCs/>
          <w:sz w:val="24"/>
          <w:szCs w:val="24"/>
        </w:rPr>
        <w:t xml:space="preserve"> su obveza sastavljanja i sadržaj Bilješki</w:t>
      </w:r>
      <w:r w:rsidR="00603148" w:rsidRPr="009F318E">
        <w:rPr>
          <w:bCs/>
          <w:sz w:val="24"/>
          <w:szCs w:val="24"/>
        </w:rPr>
        <w:t>. Z</w:t>
      </w:r>
      <w:r w:rsidRPr="009F318E">
        <w:rPr>
          <w:bCs/>
          <w:sz w:val="24"/>
          <w:szCs w:val="24"/>
        </w:rPr>
        <w:t xml:space="preserve">a </w:t>
      </w:r>
      <w:proofErr w:type="gramStart"/>
      <w:r w:rsidRPr="009F318E">
        <w:rPr>
          <w:bCs/>
          <w:sz w:val="24"/>
          <w:szCs w:val="24"/>
        </w:rPr>
        <w:t>razdoblje  1</w:t>
      </w:r>
      <w:proofErr w:type="gramEnd"/>
      <w:r w:rsidRPr="009F318E">
        <w:rPr>
          <w:bCs/>
          <w:sz w:val="24"/>
          <w:szCs w:val="24"/>
        </w:rPr>
        <w:t>. siječnja do 3</w:t>
      </w:r>
      <w:r w:rsidR="00B97567">
        <w:rPr>
          <w:bCs/>
          <w:sz w:val="24"/>
          <w:szCs w:val="24"/>
        </w:rPr>
        <w:t>1</w:t>
      </w:r>
      <w:r w:rsidRPr="009F318E">
        <w:rPr>
          <w:bCs/>
          <w:sz w:val="24"/>
          <w:szCs w:val="24"/>
        </w:rPr>
        <w:t xml:space="preserve">. </w:t>
      </w:r>
      <w:r w:rsidR="00B97567">
        <w:rPr>
          <w:bCs/>
          <w:sz w:val="24"/>
          <w:szCs w:val="24"/>
        </w:rPr>
        <w:t>prosinca</w:t>
      </w:r>
      <w:r w:rsidRPr="009F318E">
        <w:rPr>
          <w:bCs/>
          <w:sz w:val="24"/>
          <w:szCs w:val="24"/>
        </w:rPr>
        <w:t xml:space="preserve"> 2022. </w:t>
      </w:r>
      <w:r w:rsidR="00C63544" w:rsidRPr="009F318E">
        <w:rPr>
          <w:bCs/>
          <w:sz w:val="24"/>
          <w:szCs w:val="24"/>
        </w:rPr>
        <w:t>t</w:t>
      </w:r>
      <w:r w:rsidR="00603148" w:rsidRPr="009F318E">
        <w:rPr>
          <w:bCs/>
          <w:sz w:val="24"/>
          <w:szCs w:val="24"/>
        </w:rPr>
        <w:t xml:space="preserve">o su </w:t>
      </w:r>
      <w:r w:rsidRPr="009F318E">
        <w:rPr>
          <w:bCs/>
          <w:sz w:val="24"/>
          <w:szCs w:val="24"/>
        </w:rPr>
        <w:t>Bilješke uz Izvještaj o prihodima i rashodima, primicima i izdacima</w:t>
      </w:r>
      <w:r w:rsidR="00B97567">
        <w:rPr>
          <w:bCs/>
          <w:sz w:val="24"/>
          <w:szCs w:val="24"/>
        </w:rPr>
        <w:t>, Bilancu,</w:t>
      </w:r>
      <w:r w:rsidRPr="009F318E">
        <w:rPr>
          <w:bCs/>
          <w:sz w:val="24"/>
          <w:szCs w:val="24"/>
        </w:rPr>
        <w:t xml:space="preserve"> Izvještaj o obvezama</w:t>
      </w:r>
      <w:r w:rsidR="00B97567">
        <w:rPr>
          <w:bCs/>
          <w:sz w:val="24"/>
          <w:szCs w:val="24"/>
        </w:rPr>
        <w:t xml:space="preserve"> te Izvještaj o rashodima prema funkcijskoj klasifikaciji.</w:t>
      </w:r>
    </w:p>
    <w:p w14:paraId="69846AF0" w14:textId="77777777" w:rsidR="004A422F" w:rsidRPr="009F318E" w:rsidRDefault="004A422F" w:rsidP="007B3621">
      <w:pPr>
        <w:jc w:val="both"/>
        <w:rPr>
          <w:bCs/>
          <w:sz w:val="24"/>
          <w:szCs w:val="24"/>
        </w:rPr>
      </w:pPr>
    </w:p>
    <w:p w14:paraId="6F6FFE07" w14:textId="137B005A" w:rsidR="00BE240A" w:rsidRPr="009F318E" w:rsidRDefault="00C63544" w:rsidP="002D1A34">
      <w:pPr>
        <w:jc w:val="both"/>
        <w:rPr>
          <w:sz w:val="24"/>
          <w:szCs w:val="24"/>
        </w:rPr>
      </w:pPr>
      <w:r w:rsidRPr="009F318E">
        <w:rPr>
          <w:sz w:val="24"/>
          <w:szCs w:val="24"/>
        </w:rPr>
        <w:t>Gradsko kazalište mladih</w:t>
      </w:r>
      <w:r w:rsidR="00BE240A" w:rsidRPr="009F318E">
        <w:rPr>
          <w:sz w:val="24"/>
          <w:szCs w:val="24"/>
        </w:rPr>
        <w:t xml:space="preserve"> S</w:t>
      </w:r>
      <w:r w:rsidRPr="009F318E">
        <w:rPr>
          <w:sz w:val="24"/>
          <w:szCs w:val="24"/>
        </w:rPr>
        <w:t>plit obavlja kazališnu</w:t>
      </w:r>
      <w:r w:rsidR="00BE240A" w:rsidRPr="009F318E">
        <w:rPr>
          <w:sz w:val="24"/>
          <w:szCs w:val="24"/>
        </w:rPr>
        <w:t xml:space="preserve"> djelatn</w:t>
      </w:r>
      <w:r w:rsidRPr="009F318E">
        <w:rPr>
          <w:sz w:val="24"/>
          <w:szCs w:val="24"/>
        </w:rPr>
        <w:t>ost, određenu Zakonom o kazalištima</w:t>
      </w:r>
      <w:r w:rsidR="00BE240A" w:rsidRPr="009F318E">
        <w:rPr>
          <w:sz w:val="24"/>
          <w:szCs w:val="24"/>
        </w:rPr>
        <w:t xml:space="preserve"> i S</w:t>
      </w:r>
      <w:r w:rsidRPr="009F318E">
        <w:rPr>
          <w:sz w:val="24"/>
          <w:szCs w:val="24"/>
        </w:rPr>
        <w:t xml:space="preserve">tatutom, te je poslovanje </w:t>
      </w:r>
      <w:proofErr w:type="gramStart"/>
      <w:r w:rsidRPr="009F318E">
        <w:rPr>
          <w:sz w:val="24"/>
          <w:szCs w:val="24"/>
        </w:rPr>
        <w:t xml:space="preserve">Kazališta </w:t>
      </w:r>
      <w:r w:rsidR="00BE240A" w:rsidRPr="009F318E">
        <w:rPr>
          <w:sz w:val="24"/>
          <w:szCs w:val="24"/>
        </w:rPr>
        <w:t xml:space="preserve"> rezultat</w:t>
      </w:r>
      <w:proofErr w:type="gramEnd"/>
      <w:r w:rsidR="00BE240A" w:rsidRPr="009F318E">
        <w:rPr>
          <w:sz w:val="24"/>
          <w:szCs w:val="24"/>
        </w:rPr>
        <w:t xml:space="preserve"> obavljanja takve djelat</w:t>
      </w:r>
      <w:r w:rsidRPr="009F318E">
        <w:rPr>
          <w:sz w:val="24"/>
          <w:szCs w:val="24"/>
        </w:rPr>
        <w:t>nosti. U manjem dijelu ukupnog poslovanja Kazalište</w:t>
      </w:r>
      <w:r w:rsidR="00BE240A" w:rsidRPr="009F318E">
        <w:rPr>
          <w:sz w:val="24"/>
          <w:szCs w:val="24"/>
        </w:rPr>
        <w:t xml:space="preserve"> se bavi i gospodarskom djelatnosti i to na način da povremeno daje u najam slobodne dijelove svog pro</w:t>
      </w:r>
      <w:r w:rsidRPr="009F318E">
        <w:rPr>
          <w:sz w:val="24"/>
          <w:szCs w:val="24"/>
        </w:rPr>
        <w:t xml:space="preserve">stora </w:t>
      </w:r>
      <w:r w:rsidR="00BE240A" w:rsidRPr="009F318E">
        <w:rPr>
          <w:sz w:val="24"/>
          <w:szCs w:val="24"/>
        </w:rPr>
        <w:t xml:space="preserve">uz naknadu koja služi dalje u obavljanju osnovne djelatnosti. S tog </w:t>
      </w:r>
      <w:r w:rsidRPr="009F318E">
        <w:rPr>
          <w:sz w:val="24"/>
          <w:szCs w:val="24"/>
        </w:rPr>
        <w:t xml:space="preserve">naslova </w:t>
      </w:r>
      <w:proofErr w:type="gramStart"/>
      <w:r w:rsidRPr="009F318E">
        <w:rPr>
          <w:sz w:val="24"/>
          <w:szCs w:val="24"/>
        </w:rPr>
        <w:t xml:space="preserve">Kazalište </w:t>
      </w:r>
      <w:r w:rsidR="00BE240A" w:rsidRPr="009F318E">
        <w:rPr>
          <w:sz w:val="24"/>
          <w:szCs w:val="24"/>
        </w:rPr>
        <w:t xml:space="preserve"> je</w:t>
      </w:r>
      <w:proofErr w:type="gramEnd"/>
      <w:r w:rsidR="00BE240A" w:rsidRPr="009F318E">
        <w:rPr>
          <w:sz w:val="24"/>
          <w:szCs w:val="24"/>
        </w:rPr>
        <w:t xml:space="preserve"> ostvari</w:t>
      </w:r>
      <w:r w:rsidR="00884835">
        <w:rPr>
          <w:sz w:val="24"/>
          <w:szCs w:val="24"/>
        </w:rPr>
        <w:t>l</w:t>
      </w:r>
      <w:r w:rsidR="00BE240A" w:rsidRPr="009F318E">
        <w:rPr>
          <w:sz w:val="24"/>
          <w:szCs w:val="24"/>
        </w:rPr>
        <w:t xml:space="preserve">o </w:t>
      </w:r>
      <w:r w:rsidR="00884835">
        <w:rPr>
          <w:sz w:val="24"/>
          <w:szCs w:val="24"/>
        </w:rPr>
        <w:t xml:space="preserve">u 2022. </w:t>
      </w:r>
      <w:proofErr w:type="gramStart"/>
      <w:r w:rsidR="00884835">
        <w:rPr>
          <w:sz w:val="24"/>
          <w:szCs w:val="24"/>
        </w:rPr>
        <w:t xml:space="preserve">godini </w:t>
      </w:r>
      <w:r w:rsidR="002D1A34" w:rsidRPr="009F318E">
        <w:rPr>
          <w:sz w:val="24"/>
          <w:szCs w:val="24"/>
        </w:rPr>
        <w:t xml:space="preserve"> </w:t>
      </w:r>
      <w:r w:rsidR="00884835">
        <w:rPr>
          <w:sz w:val="24"/>
          <w:szCs w:val="24"/>
        </w:rPr>
        <w:t>3</w:t>
      </w:r>
      <w:r w:rsidR="002D1A34" w:rsidRPr="009F318E">
        <w:rPr>
          <w:sz w:val="24"/>
          <w:szCs w:val="24"/>
        </w:rPr>
        <w:t>,</w:t>
      </w:r>
      <w:r w:rsidR="00884835">
        <w:rPr>
          <w:sz w:val="24"/>
          <w:szCs w:val="24"/>
        </w:rPr>
        <w:t>1</w:t>
      </w:r>
      <w:proofErr w:type="gramEnd"/>
      <w:r w:rsidR="00BE240A" w:rsidRPr="009F318E">
        <w:rPr>
          <w:sz w:val="24"/>
          <w:szCs w:val="24"/>
        </w:rPr>
        <w:t xml:space="preserve">% ukupnih prihoda i nije u sustavu PDV-a. </w:t>
      </w:r>
    </w:p>
    <w:p w14:paraId="36713D3E" w14:textId="77777777" w:rsidR="00BE240A" w:rsidRPr="009F318E" w:rsidRDefault="00BE240A">
      <w:pPr>
        <w:rPr>
          <w:sz w:val="24"/>
          <w:szCs w:val="24"/>
        </w:rPr>
      </w:pPr>
    </w:p>
    <w:p w14:paraId="3147402D" w14:textId="77777777" w:rsidR="00BE240A" w:rsidRPr="009F318E" w:rsidRDefault="00BE240A">
      <w:pPr>
        <w:rPr>
          <w:sz w:val="24"/>
          <w:szCs w:val="24"/>
        </w:rPr>
      </w:pPr>
    </w:p>
    <w:p w14:paraId="1575D139" w14:textId="77777777" w:rsidR="00BE240A" w:rsidRPr="009F318E" w:rsidRDefault="00BE240A">
      <w:pPr>
        <w:rPr>
          <w:sz w:val="24"/>
          <w:szCs w:val="24"/>
        </w:rPr>
      </w:pPr>
    </w:p>
    <w:p w14:paraId="63E82723" w14:textId="77777777" w:rsidR="00BE240A" w:rsidRPr="009F318E" w:rsidRDefault="00BE240A">
      <w:pPr>
        <w:rPr>
          <w:sz w:val="24"/>
          <w:szCs w:val="24"/>
        </w:rPr>
      </w:pPr>
    </w:p>
    <w:p w14:paraId="5C3242BA" w14:textId="77777777" w:rsidR="00BE240A" w:rsidRPr="009F318E" w:rsidRDefault="00BE240A">
      <w:pPr>
        <w:rPr>
          <w:sz w:val="24"/>
          <w:szCs w:val="24"/>
        </w:rPr>
      </w:pPr>
    </w:p>
    <w:p w14:paraId="0F36D1AF" w14:textId="77777777" w:rsidR="00BE240A" w:rsidRDefault="00BE240A"/>
    <w:p w14:paraId="4516E092" w14:textId="77777777" w:rsidR="006C768A" w:rsidRPr="006C768A" w:rsidRDefault="006C768A">
      <w:pPr>
        <w:rPr>
          <w:b/>
          <w:bCs/>
          <w:color w:val="FF0000"/>
        </w:rPr>
      </w:pPr>
    </w:p>
    <w:p w14:paraId="19B20B25" w14:textId="70C93B1C" w:rsidR="006C768A" w:rsidRDefault="006C768A">
      <w:pPr>
        <w:rPr>
          <w:b/>
          <w:bCs/>
          <w:color w:val="FF0000"/>
        </w:rPr>
      </w:pPr>
    </w:p>
    <w:p w14:paraId="72ED86C6" w14:textId="1D583F76" w:rsidR="00884835" w:rsidRDefault="00884835">
      <w:pPr>
        <w:rPr>
          <w:b/>
          <w:bCs/>
          <w:color w:val="FF0000"/>
        </w:rPr>
      </w:pPr>
    </w:p>
    <w:p w14:paraId="5D874A23" w14:textId="2A340A5E" w:rsidR="00884835" w:rsidRDefault="00884835">
      <w:pPr>
        <w:rPr>
          <w:b/>
          <w:bCs/>
          <w:color w:val="FF0000"/>
        </w:rPr>
      </w:pPr>
    </w:p>
    <w:p w14:paraId="297E6FF9" w14:textId="729A634B" w:rsidR="00884835" w:rsidRDefault="00884835">
      <w:pPr>
        <w:rPr>
          <w:b/>
          <w:bCs/>
          <w:color w:val="FF0000"/>
        </w:rPr>
      </w:pPr>
    </w:p>
    <w:p w14:paraId="5E625691" w14:textId="3AA0AA98" w:rsidR="006C768A" w:rsidRDefault="006C768A">
      <w:pPr>
        <w:rPr>
          <w:b/>
          <w:bCs/>
          <w:color w:val="FF0000"/>
        </w:rPr>
      </w:pPr>
    </w:p>
    <w:p w14:paraId="40BD6408" w14:textId="77777777" w:rsidR="00884835" w:rsidRDefault="00884835">
      <w:pPr>
        <w:rPr>
          <w:b/>
          <w:bCs/>
        </w:rPr>
      </w:pPr>
    </w:p>
    <w:p w14:paraId="7D9FE77E" w14:textId="77777777" w:rsidR="00DA5CB9" w:rsidRDefault="00DA5CB9">
      <w:pPr>
        <w:rPr>
          <w:b/>
          <w:bCs/>
        </w:rPr>
      </w:pPr>
      <w:r>
        <w:rPr>
          <w:b/>
          <w:bCs/>
        </w:rPr>
        <w:t>1. FINANCIJSKI REZULTAT</w:t>
      </w:r>
    </w:p>
    <w:p w14:paraId="7A80BF69" w14:textId="77777777" w:rsidR="00EF2B31" w:rsidRPr="00527669" w:rsidRDefault="00EF2B31">
      <w:pPr>
        <w:rPr>
          <w:b/>
          <w:bC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68"/>
        <w:gridCol w:w="3454"/>
      </w:tblGrid>
      <w:tr w:rsidR="00DA5CB9" w14:paraId="0C7D8B70" w14:textId="77777777" w:rsidTr="00BB68C4">
        <w:trPr>
          <w:trHeight w:val="369"/>
        </w:trPr>
        <w:tc>
          <w:tcPr>
            <w:tcW w:w="5868" w:type="dxa"/>
          </w:tcPr>
          <w:p w14:paraId="383C1C0D" w14:textId="77777777" w:rsidR="00DA5CB9" w:rsidRPr="00FF0E37" w:rsidRDefault="00DA5CB9">
            <w:pPr>
              <w:pStyle w:val="Naslov3"/>
            </w:pPr>
            <w:r w:rsidRPr="00FF0E37">
              <w:t>REZULTAT POSLOVANJA</w:t>
            </w:r>
          </w:p>
        </w:tc>
        <w:tc>
          <w:tcPr>
            <w:tcW w:w="3454" w:type="dxa"/>
          </w:tcPr>
          <w:p w14:paraId="750CF0C4" w14:textId="77777777" w:rsidR="00DA5CB9" w:rsidRDefault="00DA5CB9">
            <w:pPr>
              <w:jc w:val="right"/>
            </w:pPr>
            <w:r>
              <w:t>Iznos u kunama</w:t>
            </w:r>
          </w:p>
        </w:tc>
      </w:tr>
      <w:tr w:rsidR="00DA5CB9" w14:paraId="6D2281AA" w14:textId="77777777" w:rsidTr="00572F4B">
        <w:trPr>
          <w:trHeight w:val="270"/>
        </w:trPr>
        <w:tc>
          <w:tcPr>
            <w:tcW w:w="5868" w:type="dxa"/>
          </w:tcPr>
          <w:p w14:paraId="475B0175" w14:textId="77777777" w:rsidR="00DA5CB9" w:rsidRDefault="00DA5CB9">
            <w:r>
              <w:t>UKUPAN PRIHOD</w:t>
            </w:r>
          </w:p>
        </w:tc>
        <w:tc>
          <w:tcPr>
            <w:tcW w:w="3454" w:type="dxa"/>
          </w:tcPr>
          <w:p w14:paraId="0953C112" w14:textId="77777777" w:rsidR="00DA5CB9" w:rsidRDefault="008917CE" w:rsidP="00BC036F">
            <w:pPr>
              <w:jc w:val="right"/>
            </w:pPr>
            <w:r>
              <w:t>4.309.885,08</w:t>
            </w:r>
          </w:p>
        </w:tc>
      </w:tr>
      <w:tr w:rsidR="00DA5CB9" w14:paraId="5F234707" w14:textId="77777777" w:rsidTr="00572F4B">
        <w:tc>
          <w:tcPr>
            <w:tcW w:w="5868" w:type="dxa"/>
          </w:tcPr>
          <w:p w14:paraId="5FD54474" w14:textId="77777777" w:rsidR="00DA5CB9" w:rsidRDefault="00DA5CB9">
            <w:r>
              <w:t>UKUPAN RASHOD</w:t>
            </w:r>
          </w:p>
        </w:tc>
        <w:tc>
          <w:tcPr>
            <w:tcW w:w="3454" w:type="dxa"/>
          </w:tcPr>
          <w:p w14:paraId="13AFECFC" w14:textId="77777777" w:rsidR="00DA5CB9" w:rsidRDefault="008917CE" w:rsidP="00BC036F">
            <w:pPr>
              <w:jc w:val="right"/>
            </w:pPr>
            <w:r>
              <w:t>4.096.460,24</w:t>
            </w:r>
          </w:p>
        </w:tc>
      </w:tr>
      <w:tr w:rsidR="000F5840" w:rsidRPr="00B26C18" w14:paraId="784390DA" w14:textId="77777777" w:rsidTr="00572F4B">
        <w:tc>
          <w:tcPr>
            <w:tcW w:w="5868" w:type="dxa"/>
          </w:tcPr>
          <w:p w14:paraId="6768BC52" w14:textId="15F9F159" w:rsidR="000F5840" w:rsidRPr="00B26C18" w:rsidRDefault="00200328" w:rsidP="00C56C92">
            <w:pPr>
              <w:rPr>
                <w:b/>
              </w:rPr>
            </w:pPr>
            <w:proofErr w:type="gramStart"/>
            <w:r>
              <w:rPr>
                <w:b/>
              </w:rPr>
              <w:t>VIŠAK</w:t>
            </w:r>
            <w:r w:rsidR="00672C7A" w:rsidRPr="00B26C18">
              <w:rPr>
                <w:b/>
              </w:rPr>
              <w:t xml:space="preserve"> </w:t>
            </w:r>
            <w:r w:rsidR="007570D7" w:rsidRPr="00B26C18">
              <w:rPr>
                <w:b/>
              </w:rPr>
              <w:t xml:space="preserve"> PRIHODA</w:t>
            </w:r>
            <w:proofErr w:type="gramEnd"/>
            <w:r>
              <w:rPr>
                <w:b/>
              </w:rPr>
              <w:t xml:space="preserve"> I PRIMITAKA 3</w:t>
            </w:r>
            <w:r w:rsidR="00E61511">
              <w:rPr>
                <w:b/>
              </w:rPr>
              <w:t>1</w:t>
            </w:r>
            <w:r>
              <w:rPr>
                <w:b/>
              </w:rPr>
              <w:t>.</w:t>
            </w:r>
            <w:r w:rsidR="00E61511">
              <w:rPr>
                <w:b/>
              </w:rPr>
              <w:t>12</w:t>
            </w:r>
            <w:r>
              <w:rPr>
                <w:b/>
              </w:rPr>
              <w:t>.2022</w:t>
            </w:r>
            <w:r w:rsidR="00B26C18" w:rsidRPr="00B26C18">
              <w:rPr>
                <w:b/>
              </w:rPr>
              <w:t>.</w:t>
            </w:r>
            <w:r w:rsidR="00F82439" w:rsidRPr="00B26C18">
              <w:rPr>
                <w:b/>
              </w:rPr>
              <w:t xml:space="preserve"> </w:t>
            </w:r>
          </w:p>
        </w:tc>
        <w:tc>
          <w:tcPr>
            <w:tcW w:w="3454" w:type="dxa"/>
          </w:tcPr>
          <w:p w14:paraId="380D7B65" w14:textId="0CF8BE93" w:rsidR="000F5840" w:rsidRPr="00B26C18" w:rsidRDefault="008917CE" w:rsidP="00BC036F">
            <w:pPr>
              <w:jc w:val="right"/>
              <w:rPr>
                <w:b/>
                <w:bCs/>
              </w:rPr>
            </w:pPr>
            <w:r>
              <w:rPr>
                <w:b/>
                <w:bCs/>
              </w:rPr>
              <w:t>213</w:t>
            </w:r>
            <w:r w:rsidR="00450CA4">
              <w:rPr>
                <w:b/>
                <w:bCs/>
              </w:rPr>
              <w:t>.</w:t>
            </w:r>
            <w:r>
              <w:rPr>
                <w:b/>
                <w:bCs/>
              </w:rPr>
              <w:t>424,84</w:t>
            </w:r>
          </w:p>
        </w:tc>
      </w:tr>
      <w:tr w:rsidR="00F82439" w14:paraId="38800CD0" w14:textId="77777777" w:rsidTr="00572F4B">
        <w:tc>
          <w:tcPr>
            <w:tcW w:w="5868" w:type="dxa"/>
          </w:tcPr>
          <w:p w14:paraId="5319001E" w14:textId="77777777" w:rsidR="00F82439" w:rsidRDefault="00A45D30" w:rsidP="00B74A5D">
            <w:pPr>
              <w:tabs>
                <w:tab w:val="left" w:pos="3828"/>
              </w:tabs>
            </w:pPr>
            <w:r>
              <w:t xml:space="preserve">PRENESENI </w:t>
            </w:r>
            <w:r w:rsidR="00C56C92">
              <w:t>MANJAK</w:t>
            </w:r>
            <w:r w:rsidR="00F82439">
              <w:t xml:space="preserve"> PRIHODA</w:t>
            </w:r>
            <w:r w:rsidR="00200328">
              <w:t xml:space="preserve"> I PRIMITAKA 2021</w:t>
            </w:r>
            <w:r>
              <w:t>. GOD.</w:t>
            </w:r>
            <w:r w:rsidR="00F82439">
              <w:t xml:space="preserve"> </w:t>
            </w:r>
          </w:p>
        </w:tc>
        <w:tc>
          <w:tcPr>
            <w:tcW w:w="3454" w:type="dxa"/>
          </w:tcPr>
          <w:p w14:paraId="012661BC" w14:textId="77777777" w:rsidR="00F82439" w:rsidRDefault="008917CE" w:rsidP="007550AA">
            <w:pPr>
              <w:jc w:val="right"/>
              <w:rPr>
                <w:b/>
                <w:bCs/>
              </w:rPr>
            </w:pPr>
            <w:r>
              <w:rPr>
                <w:b/>
                <w:bCs/>
              </w:rPr>
              <w:t>86.660,30</w:t>
            </w:r>
          </w:p>
        </w:tc>
      </w:tr>
      <w:tr w:rsidR="007138ED" w14:paraId="49938C7E" w14:textId="77777777" w:rsidTr="00572F4B">
        <w:tc>
          <w:tcPr>
            <w:tcW w:w="5868" w:type="dxa"/>
          </w:tcPr>
          <w:p w14:paraId="23786527" w14:textId="77777777" w:rsidR="007138ED" w:rsidRDefault="007550AA" w:rsidP="00B74A5D">
            <w:pPr>
              <w:tabs>
                <w:tab w:val="left" w:pos="3828"/>
              </w:tabs>
            </w:pPr>
            <w:r>
              <w:t>VIŠAK PRIHODA RASPOLOŽIV U SLJEDEĆEM RAZDOBLJU</w:t>
            </w:r>
          </w:p>
        </w:tc>
        <w:tc>
          <w:tcPr>
            <w:tcW w:w="3454" w:type="dxa"/>
          </w:tcPr>
          <w:p w14:paraId="5CCD4316" w14:textId="77777777" w:rsidR="007138ED" w:rsidRDefault="008917CE" w:rsidP="008917CE">
            <w:pPr>
              <w:tabs>
                <w:tab w:val="left" w:pos="2430"/>
              </w:tabs>
              <w:jc w:val="right"/>
              <w:rPr>
                <w:b/>
                <w:bCs/>
              </w:rPr>
            </w:pPr>
            <w:r>
              <w:rPr>
                <w:b/>
                <w:bCs/>
              </w:rPr>
              <w:t>126.764,54</w:t>
            </w:r>
          </w:p>
        </w:tc>
      </w:tr>
    </w:tbl>
    <w:p w14:paraId="3C818E06" w14:textId="77777777" w:rsidR="004B7D04" w:rsidRPr="009C1112" w:rsidRDefault="004B7D04">
      <w:pPr>
        <w:rPr>
          <w:b/>
          <w:bCs/>
        </w:rPr>
      </w:pPr>
    </w:p>
    <w:p w14:paraId="51324443" w14:textId="77777777" w:rsidR="00DA5CB9" w:rsidRPr="00527669" w:rsidRDefault="00DC45F8">
      <w:pPr>
        <w:rPr>
          <w:b/>
          <w:bCs/>
        </w:rPr>
      </w:pPr>
      <w:r>
        <w:rPr>
          <w:b/>
          <w:bCs/>
        </w:rPr>
        <w:t xml:space="preserve">2. STRUKTURA PRIHODA </w:t>
      </w:r>
      <w:proofErr w:type="gramStart"/>
      <w:r>
        <w:rPr>
          <w:b/>
          <w:bCs/>
        </w:rPr>
        <w:t>I  RASHODA</w:t>
      </w:r>
      <w:proofErr w:type="gram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04"/>
        <w:gridCol w:w="1734"/>
        <w:gridCol w:w="1384"/>
      </w:tblGrid>
      <w:tr w:rsidR="00DA5CB9" w14:paraId="43412967" w14:textId="77777777" w:rsidTr="00675B5F">
        <w:tc>
          <w:tcPr>
            <w:tcW w:w="6204" w:type="dxa"/>
          </w:tcPr>
          <w:p w14:paraId="10718E24" w14:textId="77777777" w:rsidR="00DA5CB9" w:rsidRPr="00FF0E37" w:rsidRDefault="00DA5CB9">
            <w:pPr>
              <w:pStyle w:val="Naslov4"/>
              <w:rPr>
                <w:b/>
                <w:bCs/>
                <w:i w:val="0"/>
                <w:iCs w:val="0"/>
              </w:rPr>
            </w:pPr>
            <w:r>
              <w:t xml:space="preserve"> </w:t>
            </w:r>
            <w:r w:rsidRPr="00FF0E37">
              <w:rPr>
                <w:b/>
                <w:bCs/>
                <w:i w:val="0"/>
                <w:iCs w:val="0"/>
              </w:rPr>
              <w:t>P R I H O D</w:t>
            </w:r>
            <w:r w:rsidR="00FF0E37">
              <w:rPr>
                <w:b/>
                <w:bCs/>
                <w:i w:val="0"/>
                <w:iCs w:val="0"/>
              </w:rPr>
              <w:t xml:space="preserve"> I</w:t>
            </w:r>
          </w:p>
        </w:tc>
        <w:tc>
          <w:tcPr>
            <w:tcW w:w="1734" w:type="dxa"/>
            <w:tcBorders>
              <w:bottom w:val="nil"/>
            </w:tcBorders>
          </w:tcPr>
          <w:p w14:paraId="6F66BFB6" w14:textId="77777777" w:rsidR="00DA5CB9" w:rsidRDefault="00BB418F">
            <w:pPr>
              <w:jc w:val="center"/>
            </w:pPr>
            <w:r>
              <w:t>I</w:t>
            </w:r>
            <w:r w:rsidR="00DA5CB9">
              <w:t>znos u kunama</w:t>
            </w:r>
          </w:p>
        </w:tc>
        <w:tc>
          <w:tcPr>
            <w:tcW w:w="1384" w:type="dxa"/>
          </w:tcPr>
          <w:p w14:paraId="53D591A4" w14:textId="77777777" w:rsidR="00DA5CB9" w:rsidRDefault="00DA5CB9">
            <w:r>
              <w:t xml:space="preserve">     </w:t>
            </w:r>
            <w:r w:rsidR="00572F4B">
              <w:t>Udio</w:t>
            </w:r>
            <w:r>
              <w:t xml:space="preserve"> </w:t>
            </w:r>
            <w:r w:rsidR="00572F4B">
              <w:t>(</w:t>
            </w:r>
            <w:r w:rsidR="00D651AB">
              <w:t>%</w:t>
            </w:r>
            <w:r w:rsidR="00572F4B">
              <w:t>)</w:t>
            </w:r>
          </w:p>
        </w:tc>
      </w:tr>
      <w:tr w:rsidR="00DA5CB9" w14:paraId="18925C6F" w14:textId="77777777" w:rsidTr="00675B5F">
        <w:tc>
          <w:tcPr>
            <w:tcW w:w="6204" w:type="dxa"/>
          </w:tcPr>
          <w:p w14:paraId="35DE32AE" w14:textId="77777777" w:rsidR="00782C83" w:rsidRPr="00121EF2" w:rsidRDefault="00C73735">
            <w:pPr>
              <w:rPr>
                <w:sz w:val="22"/>
              </w:rPr>
            </w:pPr>
            <w:r>
              <w:rPr>
                <w:sz w:val="22"/>
              </w:rPr>
              <w:t>Prihodi iz prorač.Grada Splita</w:t>
            </w:r>
          </w:p>
          <w:p w14:paraId="284B0405" w14:textId="77777777" w:rsidR="00782C83" w:rsidRPr="00121EF2" w:rsidRDefault="00782C83">
            <w:pPr>
              <w:rPr>
                <w:sz w:val="22"/>
              </w:rPr>
            </w:pPr>
            <w:r w:rsidRPr="00121EF2">
              <w:rPr>
                <w:sz w:val="22"/>
              </w:rPr>
              <w:t xml:space="preserve">   </w:t>
            </w:r>
            <w:r w:rsidR="001E1935" w:rsidRPr="00121EF2">
              <w:rPr>
                <w:sz w:val="22"/>
              </w:rPr>
              <w:t xml:space="preserve"> -Plaće i </w:t>
            </w:r>
            <w:r w:rsidR="00572F4B" w:rsidRPr="00121EF2">
              <w:rPr>
                <w:sz w:val="22"/>
              </w:rPr>
              <w:t>ostali rashodi za zaposlene</w:t>
            </w:r>
          </w:p>
          <w:p w14:paraId="60E6003E" w14:textId="77777777" w:rsidR="0059323F" w:rsidRPr="00121EF2" w:rsidRDefault="0059323F">
            <w:pPr>
              <w:rPr>
                <w:sz w:val="22"/>
              </w:rPr>
            </w:pPr>
            <w:r w:rsidRPr="00121EF2">
              <w:rPr>
                <w:sz w:val="22"/>
              </w:rPr>
              <w:t xml:space="preserve">    -</w:t>
            </w:r>
            <w:r w:rsidR="00E1652F" w:rsidRPr="00121EF2">
              <w:rPr>
                <w:sz w:val="22"/>
              </w:rPr>
              <w:t>Naknade za prijevoz na posao</w:t>
            </w:r>
          </w:p>
          <w:p w14:paraId="72A42EDA" w14:textId="77777777" w:rsidR="00FA4933" w:rsidRPr="00121EF2" w:rsidRDefault="00782C83">
            <w:pPr>
              <w:rPr>
                <w:sz w:val="22"/>
              </w:rPr>
            </w:pPr>
            <w:r w:rsidRPr="00121EF2">
              <w:rPr>
                <w:sz w:val="22"/>
              </w:rPr>
              <w:t xml:space="preserve"> </w:t>
            </w:r>
            <w:r w:rsidR="00DA5CB9" w:rsidRPr="00121EF2">
              <w:rPr>
                <w:sz w:val="22"/>
              </w:rPr>
              <w:t xml:space="preserve">   -</w:t>
            </w:r>
            <w:r w:rsidR="00FA4933" w:rsidRPr="00121EF2">
              <w:rPr>
                <w:sz w:val="22"/>
              </w:rPr>
              <w:t>Prihodi za programe</w:t>
            </w:r>
            <w:r w:rsidR="003D2CE8">
              <w:rPr>
                <w:sz w:val="22"/>
              </w:rPr>
              <w:t xml:space="preserve"> </w:t>
            </w:r>
            <w:r w:rsidR="00F51880">
              <w:rPr>
                <w:sz w:val="22"/>
              </w:rPr>
              <w:t>i materijalne troškove</w:t>
            </w:r>
          </w:p>
          <w:p w14:paraId="1FA6435B" w14:textId="77777777" w:rsidR="00FA4933" w:rsidRPr="00121EF2" w:rsidRDefault="00F51880" w:rsidP="00FA4933">
            <w:pPr>
              <w:rPr>
                <w:sz w:val="22"/>
              </w:rPr>
            </w:pPr>
            <w:r>
              <w:rPr>
                <w:sz w:val="22"/>
              </w:rPr>
              <w:t xml:space="preserve">    </w:t>
            </w:r>
            <w:r w:rsidR="00E1652F" w:rsidRPr="00121EF2">
              <w:rPr>
                <w:sz w:val="22"/>
              </w:rPr>
              <w:t>- Kazališno vijeće</w:t>
            </w:r>
          </w:p>
          <w:p w14:paraId="4872ABBC" w14:textId="77777777" w:rsidR="004C5B0D" w:rsidRPr="00121EF2" w:rsidRDefault="007A5B74" w:rsidP="00FA4933">
            <w:pPr>
              <w:rPr>
                <w:sz w:val="22"/>
              </w:rPr>
            </w:pPr>
            <w:r>
              <w:rPr>
                <w:sz w:val="22"/>
              </w:rPr>
              <w:t xml:space="preserve">    - Prihodi koji se odnose na materijalne troškove</w:t>
            </w:r>
            <w:r w:rsidR="004C5B0D" w:rsidRPr="00121EF2">
              <w:rPr>
                <w:sz w:val="22"/>
              </w:rPr>
              <w:t xml:space="preserve"> </w:t>
            </w:r>
            <w:r w:rsidR="00FD6A67">
              <w:rPr>
                <w:sz w:val="22"/>
              </w:rPr>
              <w:t>2021</w:t>
            </w:r>
            <w:r w:rsidR="00675B5F">
              <w:rPr>
                <w:sz w:val="22"/>
              </w:rPr>
              <w:t>. god.</w:t>
            </w:r>
            <w:r w:rsidR="00121EF2">
              <w:rPr>
                <w:sz w:val="22"/>
              </w:rPr>
              <w:t xml:space="preserve">                    </w:t>
            </w:r>
          </w:p>
          <w:p w14:paraId="7233358B" w14:textId="77777777" w:rsidR="00DA5CB9" w:rsidRPr="00121EF2" w:rsidRDefault="00DA5CB9">
            <w:pPr>
              <w:rPr>
                <w:sz w:val="22"/>
              </w:rPr>
            </w:pPr>
          </w:p>
        </w:tc>
        <w:tc>
          <w:tcPr>
            <w:tcW w:w="1734" w:type="dxa"/>
            <w:tcBorders>
              <w:bottom w:val="nil"/>
            </w:tcBorders>
          </w:tcPr>
          <w:p w14:paraId="319A0511" w14:textId="77777777" w:rsidR="00281D43" w:rsidRDefault="00281D43" w:rsidP="0087647B">
            <w:pPr>
              <w:jc w:val="right"/>
            </w:pPr>
            <w:r>
              <w:t xml:space="preserve">  </w:t>
            </w:r>
          </w:p>
          <w:p w14:paraId="7CC1227B" w14:textId="77777777" w:rsidR="00281D43" w:rsidRDefault="00281D43" w:rsidP="0087647B">
            <w:pPr>
              <w:jc w:val="right"/>
            </w:pPr>
            <w:r>
              <w:t xml:space="preserve">2.918.139,12  </w:t>
            </w:r>
          </w:p>
          <w:p w14:paraId="1854C990" w14:textId="77777777" w:rsidR="00281D43" w:rsidRDefault="00281D43" w:rsidP="0087647B">
            <w:pPr>
              <w:jc w:val="right"/>
            </w:pPr>
            <w:r>
              <w:t xml:space="preserve">77.904,00 </w:t>
            </w:r>
          </w:p>
          <w:p w14:paraId="07C55CFA" w14:textId="77777777" w:rsidR="00281D43" w:rsidRDefault="00281D43" w:rsidP="0087647B">
            <w:pPr>
              <w:jc w:val="right"/>
            </w:pPr>
            <w:r>
              <w:t xml:space="preserve">317.753,90 </w:t>
            </w:r>
          </w:p>
          <w:p w14:paraId="398C971F" w14:textId="77777777" w:rsidR="00281D43" w:rsidRDefault="00281D43" w:rsidP="0087647B">
            <w:pPr>
              <w:jc w:val="right"/>
            </w:pPr>
            <w:r>
              <w:t xml:space="preserve">18.419,55 </w:t>
            </w:r>
          </w:p>
          <w:p w14:paraId="618E51DB" w14:textId="77777777" w:rsidR="00281D43" w:rsidRDefault="00281D43" w:rsidP="0087647B">
            <w:pPr>
              <w:jc w:val="right"/>
            </w:pPr>
          </w:p>
          <w:p w14:paraId="2BE73758" w14:textId="77777777" w:rsidR="00121EF2" w:rsidRPr="00CD30AE" w:rsidRDefault="00281D43" w:rsidP="0087647B">
            <w:pPr>
              <w:jc w:val="right"/>
            </w:pPr>
            <w:r>
              <w:t>51.229,88</w:t>
            </w:r>
          </w:p>
        </w:tc>
        <w:tc>
          <w:tcPr>
            <w:tcW w:w="1384" w:type="dxa"/>
          </w:tcPr>
          <w:p w14:paraId="6042FD50" w14:textId="77777777" w:rsidR="006A61AE" w:rsidRDefault="006A61AE" w:rsidP="006A61AE">
            <w:pPr>
              <w:jc w:val="center"/>
              <w:rPr>
                <w:b/>
                <w:bCs/>
              </w:rPr>
            </w:pPr>
          </w:p>
          <w:p w14:paraId="04FCD7CF" w14:textId="77777777" w:rsidR="006A61AE" w:rsidRDefault="006A61AE" w:rsidP="006A61AE">
            <w:pPr>
              <w:jc w:val="center"/>
              <w:rPr>
                <w:b/>
                <w:bCs/>
              </w:rPr>
            </w:pPr>
            <w:r>
              <w:rPr>
                <w:b/>
                <w:bCs/>
              </w:rPr>
              <w:t>67,71</w:t>
            </w:r>
          </w:p>
          <w:p w14:paraId="72EFC955" w14:textId="77777777" w:rsidR="006A61AE" w:rsidRDefault="006A61AE" w:rsidP="006A61AE">
            <w:pPr>
              <w:jc w:val="center"/>
              <w:rPr>
                <w:b/>
                <w:bCs/>
              </w:rPr>
            </w:pPr>
            <w:r>
              <w:rPr>
                <w:b/>
                <w:bCs/>
              </w:rPr>
              <w:t>1,81</w:t>
            </w:r>
          </w:p>
          <w:p w14:paraId="740BB75D" w14:textId="77777777" w:rsidR="006A61AE" w:rsidRDefault="006A61AE" w:rsidP="006A61AE">
            <w:pPr>
              <w:jc w:val="center"/>
              <w:rPr>
                <w:b/>
                <w:bCs/>
              </w:rPr>
            </w:pPr>
            <w:r>
              <w:rPr>
                <w:b/>
                <w:bCs/>
              </w:rPr>
              <w:t>7,37</w:t>
            </w:r>
          </w:p>
          <w:p w14:paraId="008663CC" w14:textId="77777777" w:rsidR="006A61AE" w:rsidRDefault="006A61AE" w:rsidP="006A61AE">
            <w:pPr>
              <w:jc w:val="center"/>
              <w:rPr>
                <w:b/>
                <w:bCs/>
              </w:rPr>
            </w:pPr>
            <w:r>
              <w:rPr>
                <w:b/>
                <w:bCs/>
              </w:rPr>
              <w:t>0,42</w:t>
            </w:r>
          </w:p>
          <w:p w14:paraId="3EAF4A13" w14:textId="77777777" w:rsidR="006A61AE" w:rsidRDefault="006A61AE" w:rsidP="006A61AE">
            <w:pPr>
              <w:jc w:val="center"/>
              <w:rPr>
                <w:b/>
                <w:bCs/>
              </w:rPr>
            </w:pPr>
          </w:p>
          <w:p w14:paraId="65B980E2" w14:textId="77777777" w:rsidR="00DA5CB9" w:rsidRPr="00E71677" w:rsidRDefault="006A61AE" w:rsidP="006A61AE">
            <w:pPr>
              <w:jc w:val="center"/>
              <w:rPr>
                <w:b/>
                <w:bCs/>
              </w:rPr>
            </w:pPr>
            <w:r>
              <w:rPr>
                <w:b/>
                <w:bCs/>
              </w:rPr>
              <w:t>1,19</w:t>
            </w:r>
          </w:p>
        </w:tc>
      </w:tr>
      <w:tr w:rsidR="00526094" w14:paraId="2ECFA627" w14:textId="77777777" w:rsidTr="00675B5F">
        <w:tc>
          <w:tcPr>
            <w:tcW w:w="6204" w:type="dxa"/>
          </w:tcPr>
          <w:p w14:paraId="41F0CB3E" w14:textId="77777777" w:rsidR="00526094" w:rsidRPr="00121EF2" w:rsidRDefault="00526094">
            <w:pPr>
              <w:rPr>
                <w:sz w:val="22"/>
              </w:rPr>
            </w:pPr>
            <w:r w:rsidRPr="00121EF2">
              <w:rPr>
                <w:sz w:val="22"/>
              </w:rPr>
              <w:t>UKUPNO GRAD SPLIT</w:t>
            </w:r>
          </w:p>
        </w:tc>
        <w:tc>
          <w:tcPr>
            <w:tcW w:w="1734" w:type="dxa"/>
            <w:tcBorders>
              <w:bottom w:val="nil"/>
            </w:tcBorders>
          </w:tcPr>
          <w:p w14:paraId="4DB1D6D9" w14:textId="77777777" w:rsidR="00526094" w:rsidRPr="00CD30AE" w:rsidRDefault="00281D43" w:rsidP="00F67714">
            <w:pPr>
              <w:jc w:val="right"/>
              <w:rPr>
                <w:rStyle w:val="Naglaeno"/>
              </w:rPr>
            </w:pPr>
            <w:r>
              <w:rPr>
                <w:rStyle w:val="Naglaeno"/>
              </w:rPr>
              <w:t>3.383.446,45</w:t>
            </w:r>
          </w:p>
        </w:tc>
        <w:tc>
          <w:tcPr>
            <w:tcW w:w="1384" w:type="dxa"/>
          </w:tcPr>
          <w:p w14:paraId="3A8C2E0E" w14:textId="77777777" w:rsidR="00526094" w:rsidRPr="00CD30AE" w:rsidRDefault="00281D43" w:rsidP="00552DAF">
            <w:pPr>
              <w:jc w:val="center"/>
              <w:rPr>
                <w:b/>
                <w:bCs/>
              </w:rPr>
            </w:pPr>
            <w:r>
              <w:rPr>
                <w:b/>
                <w:bCs/>
              </w:rPr>
              <w:t>78,50</w:t>
            </w:r>
          </w:p>
        </w:tc>
      </w:tr>
      <w:tr w:rsidR="00DA5CB9" w14:paraId="7D23C2F4" w14:textId="77777777" w:rsidTr="00023DB2">
        <w:trPr>
          <w:trHeight w:val="459"/>
        </w:trPr>
        <w:tc>
          <w:tcPr>
            <w:tcW w:w="6204" w:type="dxa"/>
          </w:tcPr>
          <w:p w14:paraId="6F26028D" w14:textId="77777777" w:rsidR="00023DB2" w:rsidRPr="00CD30AE" w:rsidRDefault="00023DB2" w:rsidP="00023DB2">
            <w:pPr>
              <w:tabs>
                <w:tab w:val="left" w:pos="4920"/>
              </w:tabs>
              <w:rPr>
                <w:sz w:val="22"/>
                <w:szCs w:val="22"/>
              </w:rPr>
            </w:pPr>
            <w:r w:rsidRPr="00CD30AE">
              <w:rPr>
                <w:sz w:val="22"/>
                <w:szCs w:val="22"/>
              </w:rPr>
              <w:t xml:space="preserve">Pomoći </w:t>
            </w:r>
            <w:r w:rsidR="00716F2A" w:rsidRPr="00CD30AE">
              <w:rPr>
                <w:sz w:val="22"/>
                <w:szCs w:val="22"/>
              </w:rPr>
              <w:t xml:space="preserve"> </w:t>
            </w:r>
            <w:r w:rsidRPr="00CD30AE">
              <w:rPr>
                <w:sz w:val="22"/>
                <w:szCs w:val="22"/>
              </w:rPr>
              <w:t xml:space="preserve">iz državnog  </w:t>
            </w:r>
            <w:r w:rsidR="00BC27FC" w:rsidRPr="00CD30AE">
              <w:rPr>
                <w:sz w:val="22"/>
                <w:szCs w:val="22"/>
              </w:rPr>
              <w:t>proračuna</w:t>
            </w:r>
            <w:r w:rsidRPr="00CD30AE">
              <w:rPr>
                <w:sz w:val="22"/>
                <w:szCs w:val="22"/>
              </w:rPr>
              <w:t xml:space="preserve"> - </w:t>
            </w:r>
          </w:p>
          <w:p w14:paraId="203CDA01" w14:textId="77777777" w:rsidR="00642796" w:rsidRPr="00CD30AE" w:rsidRDefault="00023DB2" w:rsidP="00137D21">
            <w:pPr>
              <w:rPr>
                <w:sz w:val="22"/>
                <w:szCs w:val="22"/>
              </w:rPr>
            </w:pPr>
            <w:r w:rsidRPr="00CD30AE">
              <w:rPr>
                <w:sz w:val="22"/>
                <w:szCs w:val="22"/>
              </w:rPr>
              <w:t xml:space="preserve">                </w:t>
            </w:r>
            <w:r w:rsidR="00137D21" w:rsidRPr="00CD30AE">
              <w:rPr>
                <w:sz w:val="22"/>
                <w:szCs w:val="22"/>
              </w:rPr>
              <w:t xml:space="preserve">   </w:t>
            </w:r>
            <w:r w:rsidRPr="00CD30AE">
              <w:rPr>
                <w:sz w:val="22"/>
                <w:szCs w:val="22"/>
              </w:rPr>
              <w:t>Ministarstvo kulture</w:t>
            </w:r>
          </w:p>
          <w:p w14:paraId="598418BA" w14:textId="77777777" w:rsidR="00DD1092" w:rsidRDefault="00023DB2" w:rsidP="00CD7303">
            <w:r>
              <w:t xml:space="preserve">    </w:t>
            </w:r>
            <w:r w:rsidR="00137D21">
              <w:t xml:space="preserve"> </w:t>
            </w:r>
          </w:p>
        </w:tc>
        <w:tc>
          <w:tcPr>
            <w:tcW w:w="1734" w:type="dxa"/>
          </w:tcPr>
          <w:p w14:paraId="3BB57289" w14:textId="77777777" w:rsidR="00281D43" w:rsidRDefault="00281D43" w:rsidP="00147535">
            <w:pPr>
              <w:jc w:val="right"/>
            </w:pPr>
          </w:p>
          <w:p w14:paraId="3AF7B8E1" w14:textId="77777777" w:rsidR="00642796" w:rsidRPr="00CD30AE" w:rsidRDefault="00281D43" w:rsidP="00147535">
            <w:pPr>
              <w:jc w:val="right"/>
            </w:pPr>
            <w:r>
              <w:t>44.000,00</w:t>
            </w:r>
          </w:p>
        </w:tc>
        <w:tc>
          <w:tcPr>
            <w:tcW w:w="1384" w:type="dxa"/>
          </w:tcPr>
          <w:p w14:paraId="4C7C51AD" w14:textId="77777777" w:rsidR="00281D43" w:rsidRDefault="00281D43" w:rsidP="00C62F02">
            <w:pPr>
              <w:jc w:val="center"/>
              <w:rPr>
                <w:bCs/>
              </w:rPr>
            </w:pPr>
          </w:p>
          <w:p w14:paraId="58562DB1" w14:textId="77777777" w:rsidR="00DA5CB9" w:rsidRPr="00CD30AE" w:rsidRDefault="00281D43" w:rsidP="00C62F02">
            <w:pPr>
              <w:jc w:val="center"/>
              <w:rPr>
                <w:bCs/>
              </w:rPr>
            </w:pPr>
            <w:r>
              <w:rPr>
                <w:bCs/>
              </w:rPr>
              <w:t>1.02</w:t>
            </w:r>
          </w:p>
        </w:tc>
      </w:tr>
      <w:tr w:rsidR="00DA5CB9" w14:paraId="13109052" w14:textId="77777777" w:rsidTr="00675B5F">
        <w:tc>
          <w:tcPr>
            <w:tcW w:w="6204" w:type="dxa"/>
          </w:tcPr>
          <w:p w14:paraId="5FFAFACF" w14:textId="77777777" w:rsidR="00DA5CB9" w:rsidRPr="00CD30AE" w:rsidRDefault="000061FC">
            <w:pPr>
              <w:rPr>
                <w:sz w:val="22"/>
                <w:szCs w:val="22"/>
              </w:rPr>
            </w:pPr>
            <w:r w:rsidRPr="00CD30AE">
              <w:rPr>
                <w:sz w:val="22"/>
                <w:szCs w:val="22"/>
              </w:rPr>
              <w:t>UKUPNO OSTALI PRORAČUNI</w:t>
            </w:r>
          </w:p>
        </w:tc>
        <w:tc>
          <w:tcPr>
            <w:tcW w:w="1734" w:type="dxa"/>
          </w:tcPr>
          <w:p w14:paraId="3A74ADE4" w14:textId="77777777" w:rsidR="00DA5CB9" w:rsidRPr="00CD30AE" w:rsidRDefault="00281D43" w:rsidP="00147535">
            <w:pPr>
              <w:jc w:val="right"/>
              <w:rPr>
                <w:rStyle w:val="Naglaeno"/>
              </w:rPr>
            </w:pPr>
            <w:r>
              <w:rPr>
                <w:rStyle w:val="Naglaeno"/>
              </w:rPr>
              <w:t>44.000,00</w:t>
            </w:r>
          </w:p>
        </w:tc>
        <w:tc>
          <w:tcPr>
            <w:tcW w:w="1384" w:type="dxa"/>
          </w:tcPr>
          <w:p w14:paraId="293FE3BD" w14:textId="77777777" w:rsidR="00DA5CB9" w:rsidRPr="00CD30AE" w:rsidRDefault="00281D43" w:rsidP="00552DAF">
            <w:pPr>
              <w:jc w:val="center"/>
              <w:rPr>
                <w:b/>
                <w:bCs/>
              </w:rPr>
            </w:pPr>
            <w:r>
              <w:rPr>
                <w:b/>
                <w:bCs/>
              </w:rPr>
              <w:t>1,02</w:t>
            </w:r>
          </w:p>
        </w:tc>
      </w:tr>
      <w:tr w:rsidR="003F41AD" w14:paraId="71DDCB9A" w14:textId="77777777" w:rsidTr="00675B5F">
        <w:tc>
          <w:tcPr>
            <w:tcW w:w="6204" w:type="dxa"/>
          </w:tcPr>
          <w:p w14:paraId="7D7D5847" w14:textId="77777777" w:rsidR="003F41AD" w:rsidRDefault="001E2242" w:rsidP="00BE7A02">
            <w:r>
              <w:t xml:space="preserve">     </w:t>
            </w:r>
            <w:r w:rsidR="003F41AD">
              <w:t xml:space="preserve"> - </w:t>
            </w:r>
            <w:r>
              <w:t>Namjenski prihodi (ulaznice,</w:t>
            </w:r>
            <w:r w:rsidR="00D941CF">
              <w:t xml:space="preserve"> članarine</w:t>
            </w:r>
            <w:r>
              <w:t xml:space="preserve">, gostovanja sa predstavama)               </w:t>
            </w:r>
          </w:p>
        </w:tc>
        <w:tc>
          <w:tcPr>
            <w:tcW w:w="1734" w:type="dxa"/>
          </w:tcPr>
          <w:p w14:paraId="4CB0885D" w14:textId="77777777" w:rsidR="003F41AD" w:rsidRPr="00A959D2" w:rsidRDefault="00345598" w:rsidP="00D941CF">
            <w:pPr>
              <w:jc w:val="right"/>
            </w:pPr>
            <w:r>
              <w:t>723.703,05</w:t>
            </w:r>
          </w:p>
        </w:tc>
        <w:tc>
          <w:tcPr>
            <w:tcW w:w="1384" w:type="dxa"/>
          </w:tcPr>
          <w:p w14:paraId="2B6C3945" w14:textId="77777777" w:rsidR="003F41AD" w:rsidRPr="00784A13" w:rsidRDefault="006A61AE" w:rsidP="006A61AE">
            <w:pPr>
              <w:jc w:val="center"/>
              <w:rPr>
                <w:bCs/>
              </w:rPr>
            </w:pPr>
            <w:r>
              <w:rPr>
                <w:bCs/>
              </w:rPr>
              <w:t>16,80</w:t>
            </w:r>
          </w:p>
        </w:tc>
      </w:tr>
      <w:tr w:rsidR="00EB6B08" w14:paraId="26BC78A1" w14:textId="77777777" w:rsidTr="00D941CF">
        <w:tc>
          <w:tcPr>
            <w:tcW w:w="6204" w:type="dxa"/>
          </w:tcPr>
          <w:p w14:paraId="64D8D458" w14:textId="77777777" w:rsidR="00EB6B08" w:rsidRDefault="001E2242" w:rsidP="001E2242">
            <w:r>
              <w:t xml:space="preserve">      -</w:t>
            </w:r>
            <w:r w:rsidR="00CD30AE">
              <w:t xml:space="preserve"> </w:t>
            </w:r>
            <w:r w:rsidRPr="00CD30AE">
              <w:rPr>
                <w:sz w:val="22"/>
                <w:szCs w:val="22"/>
              </w:rPr>
              <w:t>Vl</w:t>
            </w:r>
            <w:r w:rsidR="00ED66CD" w:rsidRPr="00CD30AE">
              <w:rPr>
                <w:sz w:val="22"/>
                <w:szCs w:val="22"/>
              </w:rPr>
              <w:t>astiti prihodi (</w:t>
            </w:r>
            <w:r w:rsidR="00EB6B08" w:rsidRPr="00CD30AE">
              <w:rPr>
                <w:sz w:val="22"/>
                <w:szCs w:val="22"/>
              </w:rPr>
              <w:t>prihod od najm</w:t>
            </w:r>
            <w:r w:rsidR="00ED66CD" w:rsidRPr="00CD30AE">
              <w:rPr>
                <w:sz w:val="22"/>
                <w:szCs w:val="22"/>
              </w:rPr>
              <w:t>ova)</w:t>
            </w:r>
          </w:p>
        </w:tc>
        <w:tc>
          <w:tcPr>
            <w:tcW w:w="1734" w:type="dxa"/>
          </w:tcPr>
          <w:p w14:paraId="6D57287B" w14:textId="77777777" w:rsidR="00EB6B08" w:rsidRPr="00A959D2" w:rsidRDefault="00345598" w:rsidP="00517188">
            <w:pPr>
              <w:jc w:val="right"/>
            </w:pPr>
            <w:r>
              <w:t>133.735,00</w:t>
            </w:r>
          </w:p>
        </w:tc>
        <w:tc>
          <w:tcPr>
            <w:tcW w:w="1384" w:type="dxa"/>
          </w:tcPr>
          <w:p w14:paraId="43B8E1D5" w14:textId="77777777" w:rsidR="00EB6B08" w:rsidRDefault="006A61AE" w:rsidP="006A61AE">
            <w:pPr>
              <w:jc w:val="center"/>
            </w:pPr>
            <w:r>
              <w:t>3,10</w:t>
            </w:r>
          </w:p>
        </w:tc>
      </w:tr>
      <w:tr w:rsidR="00DA5CB9" w14:paraId="6B33772F" w14:textId="77777777" w:rsidTr="009117D5">
        <w:tc>
          <w:tcPr>
            <w:tcW w:w="6204" w:type="dxa"/>
            <w:tcBorders>
              <w:bottom w:val="single" w:sz="4" w:space="0" w:color="auto"/>
            </w:tcBorders>
          </w:tcPr>
          <w:p w14:paraId="276C8092" w14:textId="77777777" w:rsidR="00DA5CB9" w:rsidRDefault="001E2242" w:rsidP="00AA3A90">
            <w:r>
              <w:t xml:space="preserve">     </w:t>
            </w:r>
            <w:r w:rsidR="009B7BA8">
              <w:t xml:space="preserve"> -</w:t>
            </w:r>
            <w:r w:rsidR="00611B71">
              <w:t xml:space="preserve"> </w:t>
            </w:r>
            <w:r w:rsidR="00ED66CD" w:rsidRPr="00CD30AE">
              <w:rPr>
                <w:sz w:val="22"/>
                <w:szCs w:val="22"/>
              </w:rPr>
              <w:t>Prihodi od financijske imovine (kamate)</w:t>
            </w:r>
          </w:p>
        </w:tc>
        <w:tc>
          <w:tcPr>
            <w:tcW w:w="1734" w:type="dxa"/>
          </w:tcPr>
          <w:p w14:paraId="088D30D7" w14:textId="77777777" w:rsidR="00DA5CB9" w:rsidRPr="00A959D2" w:rsidRDefault="00D51A41" w:rsidP="00D51A41">
            <w:pPr>
              <w:jc w:val="right"/>
            </w:pPr>
            <w:r>
              <w:t>0,58</w:t>
            </w:r>
          </w:p>
        </w:tc>
        <w:tc>
          <w:tcPr>
            <w:tcW w:w="1384" w:type="dxa"/>
          </w:tcPr>
          <w:p w14:paraId="2B976CBE" w14:textId="77777777" w:rsidR="00DA5CB9" w:rsidRDefault="00DA5CB9" w:rsidP="006A61AE">
            <w:pPr>
              <w:jc w:val="center"/>
            </w:pPr>
          </w:p>
        </w:tc>
      </w:tr>
      <w:tr w:rsidR="00345598" w14:paraId="1409D74E" w14:textId="77777777" w:rsidTr="009117D5">
        <w:tc>
          <w:tcPr>
            <w:tcW w:w="6204" w:type="dxa"/>
            <w:tcBorders>
              <w:bottom w:val="single" w:sz="4" w:space="0" w:color="auto"/>
            </w:tcBorders>
          </w:tcPr>
          <w:p w14:paraId="30702ED3" w14:textId="77777777" w:rsidR="00345598" w:rsidRDefault="00D51A41" w:rsidP="00D51A41">
            <w:r>
              <w:t xml:space="preserve">       -Tekuće donacije</w:t>
            </w:r>
          </w:p>
        </w:tc>
        <w:tc>
          <w:tcPr>
            <w:tcW w:w="1734" w:type="dxa"/>
          </w:tcPr>
          <w:p w14:paraId="5AC12C18" w14:textId="77777777" w:rsidR="00345598" w:rsidRPr="00A959D2" w:rsidRDefault="00D51A41" w:rsidP="00D51A41">
            <w:pPr>
              <w:jc w:val="right"/>
            </w:pPr>
            <w:r>
              <w:t>25.000,00</w:t>
            </w:r>
          </w:p>
        </w:tc>
        <w:tc>
          <w:tcPr>
            <w:tcW w:w="1384" w:type="dxa"/>
          </w:tcPr>
          <w:p w14:paraId="3FC56D96" w14:textId="77777777" w:rsidR="00345598" w:rsidRDefault="006A61AE" w:rsidP="006A61AE">
            <w:pPr>
              <w:jc w:val="center"/>
            </w:pPr>
            <w:r>
              <w:t>0,58</w:t>
            </w:r>
          </w:p>
        </w:tc>
      </w:tr>
      <w:tr w:rsidR="00DA5CB9" w14:paraId="2B54EDC2" w14:textId="77777777" w:rsidTr="009117D5">
        <w:tc>
          <w:tcPr>
            <w:tcW w:w="6204" w:type="dxa"/>
            <w:tcBorders>
              <w:top w:val="single" w:sz="4" w:space="0" w:color="auto"/>
              <w:left w:val="single" w:sz="4" w:space="0" w:color="auto"/>
              <w:bottom w:val="single" w:sz="4" w:space="0" w:color="auto"/>
              <w:right w:val="single" w:sz="4" w:space="0" w:color="auto"/>
            </w:tcBorders>
          </w:tcPr>
          <w:p w14:paraId="58958D92" w14:textId="77777777" w:rsidR="00DA5CB9" w:rsidRPr="00971DEC" w:rsidRDefault="00DA5CB9">
            <w:pPr>
              <w:rPr>
                <w:sz w:val="22"/>
                <w:szCs w:val="22"/>
              </w:rPr>
            </w:pPr>
            <w:r w:rsidRPr="00971DEC">
              <w:rPr>
                <w:sz w:val="22"/>
                <w:szCs w:val="22"/>
              </w:rPr>
              <w:t xml:space="preserve">UKUPNO </w:t>
            </w:r>
            <w:r w:rsidR="00FD2D14" w:rsidRPr="00971DEC">
              <w:rPr>
                <w:sz w:val="22"/>
                <w:szCs w:val="22"/>
              </w:rPr>
              <w:t>OSTALI PRIHODI</w:t>
            </w:r>
          </w:p>
        </w:tc>
        <w:tc>
          <w:tcPr>
            <w:tcW w:w="1734" w:type="dxa"/>
            <w:tcBorders>
              <w:left w:val="single" w:sz="4" w:space="0" w:color="auto"/>
              <w:bottom w:val="single" w:sz="4" w:space="0" w:color="auto"/>
            </w:tcBorders>
          </w:tcPr>
          <w:p w14:paraId="7C6509C1" w14:textId="77777777" w:rsidR="00DA5CB9" w:rsidRPr="00A959D2" w:rsidRDefault="00D51A41" w:rsidP="00BA441D">
            <w:pPr>
              <w:jc w:val="right"/>
              <w:rPr>
                <w:rStyle w:val="Naglaeno"/>
              </w:rPr>
            </w:pPr>
            <w:r>
              <w:rPr>
                <w:rStyle w:val="Naglaeno"/>
              </w:rPr>
              <w:t>882.438,63</w:t>
            </w:r>
          </w:p>
        </w:tc>
        <w:tc>
          <w:tcPr>
            <w:tcW w:w="1384" w:type="dxa"/>
            <w:tcBorders>
              <w:bottom w:val="single" w:sz="4" w:space="0" w:color="auto"/>
            </w:tcBorders>
          </w:tcPr>
          <w:p w14:paraId="4B342AA6" w14:textId="77777777" w:rsidR="00DA5CB9" w:rsidRDefault="00D51A41" w:rsidP="00D51A41">
            <w:pPr>
              <w:jc w:val="center"/>
              <w:rPr>
                <w:b/>
                <w:bCs/>
              </w:rPr>
            </w:pPr>
            <w:r>
              <w:rPr>
                <w:b/>
                <w:bCs/>
              </w:rPr>
              <w:t>20,48</w:t>
            </w:r>
          </w:p>
        </w:tc>
      </w:tr>
      <w:tr w:rsidR="00BB68C4" w14:paraId="48AA64EE" w14:textId="77777777" w:rsidTr="009117D5">
        <w:tc>
          <w:tcPr>
            <w:tcW w:w="6204" w:type="dxa"/>
            <w:tcBorders>
              <w:top w:val="single" w:sz="4" w:space="0" w:color="auto"/>
              <w:right w:val="single" w:sz="4" w:space="0" w:color="auto"/>
            </w:tcBorders>
          </w:tcPr>
          <w:p w14:paraId="743201F1" w14:textId="77777777" w:rsidR="00BB68C4" w:rsidRPr="00971DEC" w:rsidRDefault="00BB68C4" w:rsidP="00394D18">
            <w:pPr>
              <w:pStyle w:val="Naslov4"/>
              <w:rPr>
                <w:b/>
                <w:i w:val="0"/>
                <w:iCs w:val="0"/>
                <w:sz w:val="22"/>
                <w:szCs w:val="22"/>
              </w:rPr>
            </w:pPr>
            <w:r w:rsidRPr="00971DEC">
              <w:rPr>
                <w:b/>
                <w:i w:val="0"/>
                <w:iCs w:val="0"/>
                <w:sz w:val="22"/>
                <w:szCs w:val="22"/>
              </w:rPr>
              <w:t>UKUPNO PRIHODI</w:t>
            </w:r>
          </w:p>
        </w:tc>
        <w:tc>
          <w:tcPr>
            <w:tcW w:w="1734" w:type="dxa"/>
            <w:tcBorders>
              <w:top w:val="single" w:sz="4" w:space="0" w:color="auto"/>
              <w:left w:val="single" w:sz="4" w:space="0" w:color="auto"/>
              <w:bottom w:val="single" w:sz="4" w:space="0" w:color="auto"/>
              <w:right w:val="single" w:sz="4" w:space="0" w:color="auto"/>
            </w:tcBorders>
          </w:tcPr>
          <w:p w14:paraId="3D816BEB" w14:textId="77777777" w:rsidR="00BB68C4" w:rsidRPr="00BB68C4" w:rsidRDefault="00D51A41" w:rsidP="00BB68C4">
            <w:pPr>
              <w:jc w:val="right"/>
              <w:rPr>
                <w:b/>
              </w:rPr>
            </w:pPr>
            <w:r>
              <w:rPr>
                <w:b/>
              </w:rPr>
              <w:t>4.309.885,08</w:t>
            </w:r>
          </w:p>
        </w:tc>
        <w:tc>
          <w:tcPr>
            <w:tcW w:w="1384" w:type="dxa"/>
            <w:tcBorders>
              <w:top w:val="single" w:sz="4" w:space="0" w:color="auto"/>
              <w:left w:val="single" w:sz="4" w:space="0" w:color="auto"/>
              <w:bottom w:val="single" w:sz="4" w:space="0" w:color="auto"/>
              <w:right w:val="single" w:sz="4" w:space="0" w:color="auto"/>
            </w:tcBorders>
          </w:tcPr>
          <w:p w14:paraId="2915E978" w14:textId="77777777" w:rsidR="00BB68C4" w:rsidRPr="00BB68C4" w:rsidRDefault="00BB68C4" w:rsidP="00C62F02">
            <w:pPr>
              <w:jc w:val="center"/>
              <w:rPr>
                <w:b/>
              </w:rPr>
            </w:pPr>
            <w:r w:rsidRPr="00BB68C4">
              <w:rPr>
                <w:b/>
              </w:rPr>
              <w:t>100,00</w:t>
            </w:r>
          </w:p>
        </w:tc>
      </w:tr>
      <w:tr w:rsidR="009117D5" w14:paraId="09D3796C" w14:textId="77777777" w:rsidTr="009117D5">
        <w:tc>
          <w:tcPr>
            <w:tcW w:w="6204" w:type="dxa"/>
            <w:tcBorders>
              <w:top w:val="single" w:sz="4" w:space="0" w:color="auto"/>
              <w:right w:val="single" w:sz="4" w:space="0" w:color="auto"/>
            </w:tcBorders>
          </w:tcPr>
          <w:p w14:paraId="4BEECB1D" w14:textId="77777777" w:rsidR="009117D5" w:rsidRPr="00971DEC" w:rsidRDefault="00653E83" w:rsidP="00394D18">
            <w:pPr>
              <w:pStyle w:val="Naslov4"/>
              <w:rPr>
                <w:b/>
                <w:i w:val="0"/>
                <w:iCs w:val="0"/>
                <w:sz w:val="22"/>
                <w:szCs w:val="22"/>
              </w:rPr>
            </w:pPr>
            <w:r w:rsidRPr="00971DEC">
              <w:rPr>
                <w:b/>
                <w:i w:val="0"/>
                <w:iCs w:val="0"/>
                <w:sz w:val="22"/>
                <w:szCs w:val="22"/>
              </w:rPr>
              <w:t>RASHODI</w:t>
            </w:r>
          </w:p>
        </w:tc>
        <w:tc>
          <w:tcPr>
            <w:tcW w:w="1734" w:type="dxa"/>
            <w:tcBorders>
              <w:top w:val="single" w:sz="4" w:space="0" w:color="auto"/>
              <w:left w:val="single" w:sz="4" w:space="0" w:color="auto"/>
              <w:bottom w:val="single" w:sz="4" w:space="0" w:color="auto"/>
              <w:right w:val="single" w:sz="4" w:space="0" w:color="auto"/>
            </w:tcBorders>
          </w:tcPr>
          <w:p w14:paraId="22F2EA68" w14:textId="77777777" w:rsidR="009117D5" w:rsidRPr="00A959D2" w:rsidRDefault="009117D5" w:rsidP="00394D18"/>
        </w:tc>
        <w:tc>
          <w:tcPr>
            <w:tcW w:w="1384" w:type="dxa"/>
            <w:tcBorders>
              <w:top w:val="single" w:sz="4" w:space="0" w:color="auto"/>
              <w:left w:val="single" w:sz="4" w:space="0" w:color="auto"/>
              <w:bottom w:val="single" w:sz="4" w:space="0" w:color="auto"/>
              <w:right w:val="single" w:sz="4" w:space="0" w:color="auto"/>
            </w:tcBorders>
          </w:tcPr>
          <w:p w14:paraId="5C176D93" w14:textId="77777777" w:rsidR="009117D5" w:rsidRDefault="009117D5" w:rsidP="00394D18"/>
        </w:tc>
      </w:tr>
      <w:tr w:rsidR="00DA5CB9" w14:paraId="2A00CC42" w14:textId="77777777" w:rsidTr="00675B5F">
        <w:tc>
          <w:tcPr>
            <w:tcW w:w="6204" w:type="dxa"/>
            <w:tcBorders>
              <w:top w:val="nil"/>
            </w:tcBorders>
          </w:tcPr>
          <w:p w14:paraId="10E5CF9F" w14:textId="77777777" w:rsidR="00DA5CB9" w:rsidRPr="00971DEC" w:rsidRDefault="00F0329E" w:rsidP="00576AAC">
            <w:pPr>
              <w:pStyle w:val="Naslov4"/>
              <w:rPr>
                <w:i w:val="0"/>
                <w:iCs w:val="0"/>
                <w:sz w:val="22"/>
                <w:szCs w:val="22"/>
              </w:rPr>
            </w:pPr>
            <w:r w:rsidRPr="00971DEC">
              <w:rPr>
                <w:i w:val="0"/>
                <w:iCs w:val="0"/>
                <w:sz w:val="22"/>
                <w:szCs w:val="22"/>
              </w:rPr>
              <w:t>Plaće i ostali rashodi za zaposlene</w:t>
            </w:r>
          </w:p>
        </w:tc>
        <w:tc>
          <w:tcPr>
            <w:tcW w:w="1734" w:type="dxa"/>
            <w:tcBorders>
              <w:top w:val="nil"/>
            </w:tcBorders>
          </w:tcPr>
          <w:p w14:paraId="5B5AC0C1" w14:textId="77777777" w:rsidR="00DA5CB9" w:rsidRPr="00A959D2" w:rsidRDefault="00D6646C" w:rsidP="00F51EC9">
            <w:pPr>
              <w:jc w:val="right"/>
            </w:pPr>
            <w:r>
              <w:t>2.905.882,06</w:t>
            </w:r>
          </w:p>
        </w:tc>
        <w:tc>
          <w:tcPr>
            <w:tcW w:w="1384" w:type="dxa"/>
            <w:tcBorders>
              <w:top w:val="nil"/>
            </w:tcBorders>
          </w:tcPr>
          <w:p w14:paraId="43A19C95" w14:textId="77777777" w:rsidR="00DA5CB9" w:rsidRDefault="008B37F8" w:rsidP="008B37F8">
            <w:pPr>
              <w:jc w:val="center"/>
            </w:pPr>
            <w:r>
              <w:t>70,94</w:t>
            </w:r>
          </w:p>
        </w:tc>
      </w:tr>
      <w:tr w:rsidR="00DA5CB9" w14:paraId="00C4D563" w14:textId="77777777" w:rsidTr="00675B5F">
        <w:tc>
          <w:tcPr>
            <w:tcW w:w="6204" w:type="dxa"/>
          </w:tcPr>
          <w:p w14:paraId="7BA8C86E" w14:textId="77777777" w:rsidR="005B12BB" w:rsidRPr="00971DEC" w:rsidRDefault="00CE40F5">
            <w:pPr>
              <w:rPr>
                <w:sz w:val="22"/>
                <w:szCs w:val="22"/>
              </w:rPr>
            </w:pPr>
            <w:r w:rsidRPr="00971DEC">
              <w:rPr>
                <w:sz w:val="22"/>
                <w:szCs w:val="22"/>
              </w:rPr>
              <w:t>M</w:t>
            </w:r>
            <w:r w:rsidR="001A6B1F" w:rsidRPr="00971DEC">
              <w:rPr>
                <w:sz w:val="22"/>
                <w:szCs w:val="22"/>
              </w:rPr>
              <w:t>aterijal</w:t>
            </w:r>
            <w:r w:rsidRPr="00971DEC">
              <w:rPr>
                <w:sz w:val="22"/>
                <w:szCs w:val="22"/>
              </w:rPr>
              <w:t>ni troškovi</w:t>
            </w:r>
            <w:r w:rsidR="001A6B1F" w:rsidRPr="00971DEC">
              <w:rPr>
                <w:sz w:val="22"/>
                <w:szCs w:val="22"/>
              </w:rPr>
              <w:t xml:space="preserve"> </w:t>
            </w:r>
            <w:r w:rsidR="005137C5" w:rsidRPr="00971DEC">
              <w:rPr>
                <w:sz w:val="22"/>
                <w:szCs w:val="22"/>
              </w:rPr>
              <w:t xml:space="preserve"> i energij</w:t>
            </w:r>
            <w:r w:rsidRPr="00971DEC">
              <w:rPr>
                <w:sz w:val="22"/>
                <w:szCs w:val="22"/>
              </w:rPr>
              <w:t>a</w:t>
            </w:r>
          </w:p>
        </w:tc>
        <w:tc>
          <w:tcPr>
            <w:tcW w:w="1734" w:type="dxa"/>
          </w:tcPr>
          <w:p w14:paraId="151E169B" w14:textId="77777777" w:rsidR="00DA5CB9" w:rsidRPr="00A959D2" w:rsidRDefault="00D6646C" w:rsidP="008D1DFD">
            <w:pPr>
              <w:jc w:val="right"/>
            </w:pPr>
            <w:r>
              <w:t>401.862,44</w:t>
            </w:r>
          </w:p>
        </w:tc>
        <w:tc>
          <w:tcPr>
            <w:tcW w:w="1384" w:type="dxa"/>
          </w:tcPr>
          <w:p w14:paraId="3E55E87D" w14:textId="77777777" w:rsidR="00DA5CB9" w:rsidRDefault="008B37F8" w:rsidP="008B37F8">
            <w:pPr>
              <w:jc w:val="center"/>
            </w:pPr>
            <w:r>
              <w:t>9,81</w:t>
            </w:r>
          </w:p>
        </w:tc>
      </w:tr>
      <w:tr w:rsidR="00DA5CB9" w14:paraId="07D29665" w14:textId="77777777" w:rsidTr="00675B5F">
        <w:tc>
          <w:tcPr>
            <w:tcW w:w="6204" w:type="dxa"/>
          </w:tcPr>
          <w:p w14:paraId="1A3ADF81" w14:textId="77777777" w:rsidR="00DA5CB9" w:rsidRPr="00971DEC" w:rsidRDefault="00BD6681" w:rsidP="00BD6681">
            <w:pPr>
              <w:rPr>
                <w:sz w:val="22"/>
                <w:szCs w:val="22"/>
              </w:rPr>
            </w:pPr>
            <w:r w:rsidRPr="00971DEC">
              <w:rPr>
                <w:sz w:val="22"/>
                <w:szCs w:val="22"/>
              </w:rPr>
              <w:t>Rashodi za  vanjske suradnike</w:t>
            </w:r>
          </w:p>
        </w:tc>
        <w:tc>
          <w:tcPr>
            <w:tcW w:w="1734" w:type="dxa"/>
          </w:tcPr>
          <w:p w14:paraId="5F9D159B" w14:textId="77777777" w:rsidR="00DA5CB9" w:rsidRPr="00A959D2" w:rsidRDefault="001218C6" w:rsidP="008D1DFD">
            <w:pPr>
              <w:jc w:val="right"/>
            </w:pPr>
            <w:r>
              <w:t>528.470,58</w:t>
            </w:r>
          </w:p>
        </w:tc>
        <w:tc>
          <w:tcPr>
            <w:tcW w:w="1384" w:type="dxa"/>
          </w:tcPr>
          <w:p w14:paraId="2852B410" w14:textId="77777777" w:rsidR="00DA5CB9" w:rsidRDefault="008B37F8" w:rsidP="008B37F8">
            <w:pPr>
              <w:jc w:val="center"/>
            </w:pPr>
            <w:r>
              <w:t>12,9</w:t>
            </w:r>
          </w:p>
        </w:tc>
      </w:tr>
      <w:tr w:rsidR="00DA5CB9" w14:paraId="1E4F32BA" w14:textId="77777777" w:rsidTr="00675B5F">
        <w:tc>
          <w:tcPr>
            <w:tcW w:w="6204" w:type="dxa"/>
          </w:tcPr>
          <w:p w14:paraId="34E0463B" w14:textId="77777777" w:rsidR="00DA5CB9" w:rsidRPr="00971DEC" w:rsidRDefault="009A0B40">
            <w:pPr>
              <w:rPr>
                <w:sz w:val="22"/>
                <w:szCs w:val="22"/>
              </w:rPr>
            </w:pPr>
            <w:r w:rsidRPr="00971DEC">
              <w:rPr>
                <w:sz w:val="22"/>
                <w:szCs w:val="22"/>
              </w:rPr>
              <w:t>Rashodi za usluge</w:t>
            </w:r>
          </w:p>
        </w:tc>
        <w:tc>
          <w:tcPr>
            <w:tcW w:w="1734" w:type="dxa"/>
          </w:tcPr>
          <w:p w14:paraId="1AF31F5A" w14:textId="77777777" w:rsidR="00DA5CB9" w:rsidRPr="00A959D2" w:rsidRDefault="001218C6" w:rsidP="00A53A65">
            <w:pPr>
              <w:jc w:val="right"/>
            </w:pPr>
            <w:r>
              <w:t>203.560,95</w:t>
            </w:r>
          </w:p>
        </w:tc>
        <w:tc>
          <w:tcPr>
            <w:tcW w:w="1384" w:type="dxa"/>
          </w:tcPr>
          <w:p w14:paraId="7C0671F8" w14:textId="77777777" w:rsidR="00DA5CB9" w:rsidRDefault="008B37F8" w:rsidP="008B37F8">
            <w:pPr>
              <w:jc w:val="center"/>
            </w:pPr>
            <w:r>
              <w:t>4,97</w:t>
            </w:r>
          </w:p>
        </w:tc>
      </w:tr>
      <w:tr w:rsidR="002537BE" w14:paraId="600556A4" w14:textId="77777777" w:rsidTr="00675B5F">
        <w:tc>
          <w:tcPr>
            <w:tcW w:w="6204" w:type="dxa"/>
          </w:tcPr>
          <w:p w14:paraId="5F59D852" w14:textId="77777777" w:rsidR="002537BE" w:rsidRPr="00971DEC" w:rsidRDefault="002537BE">
            <w:pPr>
              <w:rPr>
                <w:sz w:val="22"/>
                <w:szCs w:val="22"/>
              </w:rPr>
            </w:pPr>
            <w:r w:rsidRPr="00971DEC">
              <w:rPr>
                <w:sz w:val="22"/>
                <w:szCs w:val="22"/>
              </w:rPr>
              <w:t>Financijski rashodi</w:t>
            </w:r>
          </w:p>
        </w:tc>
        <w:tc>
          <w:tcPr>
            <w:tcW w:w="1734" w:type="dxa"/>
          </w:tcPr>
          <w:p w14:paraId="14CC97F6" w14:textId="77777777" w:rsidR="002537BE" w:rsidRPr="00A959D2" w:rsidRDefault="001218C6" w:rsidP="00BB418F">
            <w:pPr>
              <w:jc w:val="right"/>
            </w:pPr>
            <w:r>
              <w:t>10.274,11</w:t>
            </w:r>
          </w:p>
        </w:tc>
        <w:tc>
          <w:tcPr>
            <w:tcW w:w="1384" w:type="dxa"/>
          </w:tcPr>
          <w:p w14:paraId="07EE6780" w14:textId="77777777" w:rsidR="002537BE" w:rsidRDefault="008B37F8" w:rsidP="008B37F8">
            <w:pPr>
              <w:jc w:val="center"/>
            </w:pPr>
            <w:r>
              <w:t>0,25</w:t>
            </w:r>
          </w:p>
        </w:tc>
      </w:tr>
      <w:tr w:rsidR="006D6CD0" w14:paraId="09ED4367" w14:textId="77777777" w:rsidTr="00675B5F">
        <w:tc>
          <w:tcPr>
            <w:tcW w:w="6204" w:type="dxa"/>
          </w:tcPr>
          <w:p w14:paraId="47D9B3CF" w14:textId="77777777" w:rsidR="006D6CD0" w:rsidRPr="00971DEC" w:rsidRDefault="0065080C">
            <w:pPr>
              <w:rPr>
                <w:sz w:val="22"/>
                <w:szCs w:val="22"/>
              </w:rPr>
            </w:pPr>
            <w:r w:rsidRPr="00971DEC">
              <w:rPr>
                <w:sz w:val="22"/>
                <w:szCs w:val="22"/>
              </w:rPr>
              <w:t>Rashodi za nabavu nefinancijske imovine</w:t>
            </w:r>
          </w:p>
        </w:tc>
        <w:tc>
          <w:tcPr>
            <w:tcW w:w="1734" w:type="dxa"/>
          </w:tcPr>
          <w:p w14:paraId="05D3EB10" w14:textId="77777777" w:rsidR="006D6CD0" w:rsidRPr="00A959D2" w:rsidRDefault="001218C6" w:rsidP="0065080C">
            <w:pPr>
              <w:jc w:val="right"/>
            </w:pPr>
            <w:r>
              <w:t>46.410,10</w:t>
            </w:r>
          </w:p>
        </w:tc>
        <w:tc>
          <w:tcPr>
            <w:tcW w:w="1384" w:type="dxa"/>
          </w:tcPr>
          <w:p w14:paraId="2DED76A4" w14:textId="77777777" w:rsidR="006D6CD0" w:rsidRDefault="008B37F8" w:rsidP="008B37F8">
            <w:pPr>
              <w:jc w:val="center"/>
            </w:pPr>
            <w:r>
              <w:t>1,13</w:t>
            </w:r>
          </w:p>
        </w:tc>
      </w:tr>
      <w:tr w:rsidR="00DA5CB9" w14:paraId="1A12A951" w14:textId="77777777" w:rsidTr="00675B5F">
        <w:tc>
          <w:tcPr>
            <w:tcW w:w="6204" w:type="dxa"/>
          </w:tcPr>
          <w:p w14:paraId="6E3F8761" w14:textId="77777777" w:rsidR="00DA5CB9" w:rsidRPr="00971DEC" w:rsidRDefault="00DA46A3">
            <w:pPr>
              <w:rPr>
                <w:b/>
                <w:bCs/>
                <w:sz w:val="22"/>
                <w:szCs w:val="22"/>
              </w:rPr>
            </w:pPr>
            <w:r w:rsidRPr="00971DEC">
              <w:rPr>
                <w:b/>
                <w:bCs/>
                <w:sz w:val="22"/>
                <w:szCs w:val="22"/>
              </w:rPr>
              <w:t>UKUPNO RASHODI</w:t>
            </w:r>
          </w:p>
        </w:tc>
        <w:tc>
          <w:tcPr>
            <w:tcW w:w="1734" w:type="dxa"/>
          </w:tcPr>
          <w:p w14:paraId="16398096" w14:textId="77777777" w:rsidR="00DA5CB9" w:rsidRPr="0065080C" w:rsidRDefault="006A61AE" w:rsidP="0065080C">
            <w:pPr>
              <w:jc w:val="right"/>
              <w:rPr>
                <w:b/>
                <w:bCs/>
              </w:rPr>
            </w:pPr>
            <w:r>
              <w:rPr>
                <w:b/>
                <w:bCs/>
              </w:rPr>
              <w:t>4.096.460,24</w:t>
            </w:r>
          </w:p>
        </w:tc>
        <w:tc>
          <w:tcPr>
            <w:tcW w:w="1384" w:type="dxa"/>
          </w:tcPr>
          <w:p w14:paraId="3706C725" w14:textId="77777777" w:rsidR="00DA5CB9" w:rsidRDefault="00823C2C" w:rsidP="008B37F8">
            <w:pPr>
              <w:jc w:val="center"/>
              <w:rPr>
                <w:b/>
                <w:bCs/>
              </w:rPr>
            </w:pPr>
            <w:r>
              <w:rPr>
                <w:b/>
                <w:bCs/>
              </w:rPr>
              <w:t>100,00</w:t>
            </w:r>
          </w:p>
        </w:tc>
      </w:tr>
    </w:tbl>
    <w:p w14:paraId="58F637DB" w14:textId="77777777" w:rsidR="00DA5CB9" w:rsidRDefault="00C50488" w:rsidP="00C50488">
      <w:pPr>
        <w:ind w:left="3600"/>
      </w:pPr>
      <w:r>
        <w:t xml:space="preserve">              </w:t>
      </w:r>
    </w:p>
    <w:p w14:paraId="78C9A592" w14:textId="77777777" w:rsidR="006C2C58" w:rsidRDefault="004C5705">
      <w:r>
        <w:tab/>
      </w:r>
      <w:r>
        <w:tab/>
      </w:r>
      <w:r>
        <w:tab/>
      </w:r>
    </w:p>
    <w:p w14:paraId="6AE1CA26" w14:textId="77777777" w:rsidR="00DA5CB9" w:rsidRDefault="00DA5CB9"/>
    <w:p w14:paraId="7314F43C" w14:textId="792ED1FC" w:rsidR="00DA5CB9" w:rsidRPr="00400C53" w:rsidRDefault="003A3336">
      <w:pPr>
        <w:rPr>
          <w:sz w:val="22"/>
          <w:szCs w:val="22"/>
        </w:rPr>
      </w:pPr>
      <w:r w:rsidRPr="00400C53">
        <w:rPr>
          <w:b/>
          <w:bCs/>
          <w:sz w:val="22"/>
          <w:szCs w:val="22"/>
        </w:rPr>
        <w:t xml:space="preserve">     </w:t>
      </w:r>
      <w:r w:rsidR="00087318" w:rsidRPr="00400C53">
        <w:rPr>
          <w:b/>
          <w:bCs/>
          <w:sz w:val="22"/>
          <w:szCs w:val="22"/>
        </w:rPr>
        <w:t xml:space="preserve"> </w:t>
      </w:r>
      <w:r w:rsidRPr="00400C53">
        <w:rPr>
          <w:b/>
          <w:bCs/>
          <w:sz w:val="22"/>
          <w:szCs w:val="22"/>
        </w:rPr>
        <w:t xml:space="preserve"> </w:t>
      </w:r>
      <w:r w:rsidR="007A6917" w:rsidRPr="00400C53">
        <w:rPr>
          <w:b/>
          <w:bCs/>
          <w:sz w:val="22"/>
          <w:szCs w:val="22"/>
        </w:rPr>
        <w:t>3</w:t>
      </w:r>
      <w:r w:rsidR="00083A43" w:rsidRPr="00400C53">
        <w:rPr>
          <w:b/>
          <w:bCs/>
          <w:sz w:val="22"/>
          <w:szCs w:val="22"/>
        </w:rPr>
        <w:t>.</w:t>
      </w:r>
      <w:r w:rsidR="00DA5CB9" w:rsidRPr="00400C53">
        <w:rPr>
          <w:sz w:val="22"/>
          <w:szCs w:val="22"/>
        </w:rPr>
        <w:t xml:space="preserve">    </w:t>
      </w:r>
      <w:r w:rsidR="0054248A" w:rsidRPr="00400C53">
        <w:rPr>
          <w:sz w:val="22"/>
          <w:szCs w:val="22"/>
        </w:rPr>
        <w:t xml:space="preserve">Gradsko kazalište mladih Split </w:t>
      </w:r>
      <w:r w:rsidR="00E67A82">
        <w:rPr>
          <w:sz w:val="22"/>
          <w:szCs w:val="22"/>
        </w:rPr>
        <w:t xml:space="preserve">je </w:t>
      </w:r>
      <w:r w:rsidR="0054248A" w:rsidRPr="00400C53">
        <w:rPr>
          <w:sz w:val="22"/>
          <w:szCs w:val="22"/>
        </w:rPr>
        <w:t>tijekom ovog obračunskog</w:t>
      </w:r>
      <w:r w:rsidR="00C50488" w:rsidRPr="00400C53">
        <w:rPr>
          <w:sz w:val="22"/>
          <w:szCs w:val="22"/>
        </w:rPr>
        <w:t xml:space="preserve"> razdoblja </w:t>
      </w:r>
      <w:r w:rsidR="0054248A" w:rsidRPr="00400C53">
        <w:rPr>
          <w:sz w:val="22"/>
          <w:szCs w:val="22"/>
        </w:rPr>
        <w:t>ima</w:t>
      </w:r>
      <w:r w:rsidR="00E67A82">
        <w:rPr>
          <w:sz w:val="22"/>
          <w:szCs w:val="22"/>
        </w:rPr>
        <w:t>lo</w:t>
      </w:r>
      <w:r w:rsidR="0054248A" w:rsidRPr="00400C53">
        <w:rPr>
          <w:sz w:val="22"/>
          <w:szCs w:val="22"/>
        </w:rPr>
        <w:t xml:space="preserve"> </w:t>
      </w:r>
      <w:r w:rsidR="00EE4CC0" w:rsidRPr="00400C53">
        <w:rPr>
          <w:sz w:val="22"/>
          <w:szCs w:val="22"/>
        </w:rPr>
        <w:t>23</w:t>
      </w:r>
      <w:r w:rsidR="0054248A" w:rsidRPr="00400C53">
        <w:rPr>
          <w:sz w:val="22"/>
          <w:szCs w:val="22"/>
        </w:rPr>
        <w:t xml:space="preserve"> zaposlena </w:t>
      </w:r>
    </w:p>
    <w:p w14:paraId="05EA9950" w14:textId="28FD9A1F" w:rsidR="00DA5CB9" w:rsidRPr="00400C53" w:rsidRDefault="00DA5CB9">
      <w:pPr>
        <w:rPr>
          <w:sz w:val="22"/>
          <w:szCs w:val="22"/>
        </w:rPr>
      </w:pPr>
      <w:r w:rsidRPr="00400C53">
        <w:rPr>
          <w:sz w:val="22"/>
          <w:szCs w:val="22"/>
        </w:rPr>
        <w:t xml:space="preserve">     </w:t>
      </w:r>
      <w:r w:rsidR="003A3336" w:rsidRPr="00400C53">
        <w:rPr>
          <w:sz w:val="22"/>
          <w:szCs w:val="22"/>
        </w:rPr>
        <w:t xml:space="preserve">     </w:t>
      </w:r>
      <w:r w:rsidRPr="00400C53">
        <w:rPr>
          <w:sz w:val="22"/>
          <w:szCs w:val="22"/>
        </w:rPr>
        <w:t xml:space="preserve"> </w:t>
      </w:r>
      <w:r w:rsidR="00E67A82">
        <w:rPr>
          <w:sz w:val="22"/>
          <w:szCs w:val="22"/>
        </w:rPr>
        <w:t xml:space="preserve">  </w:t>
      </w:r>
      <w:r w:rsidR="00087318" w:rsidRPr="00400C53">
        <w:rPr>
          <w:sz w:val="22"/>
          <w:szCs w:val="22"/>
        </w:rPr>
        <w:t xml:space="preserve">  </w:t>
      </w:r>
      <w:r w:rsidR="0054248A" w:rsidRPr="00400C53">
        <w:rPr>
          <w:sz w:val="22"/>
          <w:szCs w:val="22"/>
        </w:rPr>
        <w:t>rad</w:t>
      </w:r>
      <w:r w:rsidRPr="00400C53">
        <w:rPr>
          <w:sz w:val="22"/>
          <w:szCs w:val="22"/>
        </w:rPr>
        <w:t>nika.</w:t>
      </w:r>
    </w:p>
    <w:p w14:paraId="79A03D44" w14:textId="77777777" w:rsidR="00E154D0" w:rsidRDefault="00E154D0">
      <w:pPr>
        <w:rPr>
          <w:b/>
          <w:sz w:val="22"/>
          <w:szCs w:val="22"/>
        </w:rPr>
      </w:pPr>
    </w:p>
    <w:p w14:paraId="3627DCA2" w14:textId="5C367BAB" w:rsidR="0054248A" w:rsidRPr="00884835" w:rsidRDefault="0054248A" w:rsidP="00884835">
      <w:pPr>
        <w:jc w:val="center"/>
        <w:rPr>
          <w:sz w:val="22"/>
          <w:szCs w:val="22"/>
        </w:rPr>
      </w:pPr>
      <w:r w:rsidRPr="00400C53">
        <w:rPr>
          <w:b/>
          <w:sz w:val="22"/>
          <w:szCs w:val="22"/>
        </w:rPr>
        <w:t>Obrazloženje financijskog rezultata</w:t>
      </w:r>
    </w:p>
    <w:p w14:paraId="3247F28B" w14:textId="77777777" w:rsidR="0054248A" w:rsidRPr="00400C53" w:rsidRDefault="0054248A">
      <w:pPr>
        <w:rPr>
          <w:sz w:val="22"/>
          <w:szCs w:val="22"/>
        </w:rPr>
      </w:pPr>
    </w:p>
    <w:p w14:paraId="0D30811C" w14:textId="4E917632" w:rsidR="00DD6A8A" w:rsidRPr="00400C53" w:rsidRDefault="0054248A" w:rsidP="00DD6A8A">
      <w:pPr>
        <w:jc w:val="both"/>
        <w:rPr>
          <w:bCs/>
          <w:sz w:val="22"/>
          <w:szCs w:val="22"/>
        </w:rPr>
      </w:pPr>
      <w:r w:rsidRPr="00400C53">
        <w:rPr>
          <w:sz w:val="22"/>
          <w:szCs w:val="22"/>
        </w:rPr>
        <w:t>U promatranom period</w:t>
      </w:r>
      <w:r w:rsidR="00884310" w:rsidRPr="00400C53">
        <w:rPr>
          <w:sz w:val="22"/>
          <w:szCs w:val="22"/>
        </w:rPr>
        <w:t>u</w:t>
      </w:r>
      <w:r w:rsidRPr="00400C53">
        <w:rPr>
          <w:sz w:val="22"/>
          <w:szCs w:val="22"/>
        </w:rPr>
        <w:t xml:space="preserve"> od 1. siječnja do 3</w:t>
      </w:r>
      <w:r w:rsidR="007B488A">
        <w:rPr>
          <w:sz w:val="22"/>
          <w:szCs w:val="22"/>
        </w:rPr>
        <w:t>1</w:t>
      </w:r>
      <w:r w:rsidRPr="00400C53">
        <w:rPr>
          <w:sz w:val="22"/>
          <w:szCs w:val="22"/>
        </w:rPr>
        <w:t xml:space="preserve">. </w:t>
      </w:r>
      <w:r w:rsidR="007B488A">
        <w:rPr>
          <w:sz w:val="22"/>
          <w:szCs w:val="22"/>
        </w:rPr>
        <w:t>prosinca</w:t>
      </w:r>
      <w:r w:rsidRPr="00400C53">
        <w:rPr>
          <w:sz w:val="22"/>
          <w:szCs w:val="22"/>
        </w:rPr>
        <w:t xml:space="preserve"> 2022. </w:t>
      </w:r>
      <w:proofErr w:type="gramStart"/>
      <w:r w:rsidRPr="00400C53">
        <w:rPr>
          <w:sz w:val="22"/>
          <w:szCs w:val="22"/>
        </w:rPr>
        <w:t>god</w:t>
      </w:r>
      <w:proofErr w:type="gramEnd"/>
      <w:r w:rsidRPr="00400C53">
        <w:rPr>
          <w:sz w:val="22"/>
          <w:szCs w:val="22"/>
        </w:rPr>
        <w:t>. ostvaren je višak prihoda i primitaka</w:t>
      </w:r>
      <w:r w:rsidR="007F3E3F" w:rsidRPr="00400C53">
        <w:rPr>
          <w:sz w:val="22"/>
          <w:szCs w:val="22"/>
        </w:rPr>
        <w:t xml:space="preserve"> u iznosu od</w:t>
      </w:r>
      <w:r w:rsidRPr="00400C53">
        <w:rPr>
          <w:sz w:val="22"/>
          <w:szCs w:val="22"/>
        </w:rPr>
        <w:t xml:space="preserve"> </w:t>
      </w:r>
      <w:r w:rsidR="007B488A">
        <w:rPr>
          <w:bCs/>
          <w:sz w:val="22"/>
          <w:szCs w:val="22"/>
        </w:rPr>
        <w:t>213.424,84</w:t>
      </w:r>
      <w:r w:rsidR="007F3E3F" w:rsidRPr="00400C53">
        <w:rPr>
          <w:bCs/>
          <w:sz w:val="22"/>
          <w:szCs w:val="22"/>
        </w:rPr>
        <w:t xml:space="preserve"> kn</w:t>
      </w:r>
      <w:r w:rsidR="002966A7" w:rsidRPr="00400C53">
        <w:rPr>
          <w:bCs/>
          <w:sz w:val="22"/>
          <w:szCs w:val="22"/>
        </w:rPr>
        <w:t xml:space="preserve"> (</w:t>
      </w:r>
      <w:r w:rsidR="002F1FEF" w:rsidRPr="00400C53">
        <w:rPr>
          <w:bCs/>
          <w:sz w:val="22"/>
          <w:szCs w:val="22"/>
        </w:rPr>
        <w:t>PR</w:t>
      </w:r>
      <w:r w:rsidR="00B36A84" w:rsidRPr="00400C53">
        <w:rPr>
          <w:bCs/>
          <w:sz w:val="22"/>
          <w:szCs w:val="22"/>
        </w:rPr>
        <w:t xml:space="preserve">-RAS </w:t>
      </w:r>
      <w:r w:rsidR="002966A7" w:rsidRPr="00400C53">
        <w:rPr>
          <w:bCs/>
          <w:sz w:val="22"/>
          <w:szCs w:val="22"/>
        </w:rPr>
        <w:t>X005</w:t>
      </w:r>
      <w:r w:rsidR="00CE3751" w:rsidRPr="00400C53">
        <w:rPr>
          <w:bCs/>
          <w:sz w:val="22"/>
          <w:szCs w:val="22"/>
        </w:rPr>
        <w:t>)</w:t>
      </w:r>
      <w:r w:rsidR="007F3E3F" w:rsidRPr="00400C53">
        <w:rPr>
          <w:bCs/>
          <w:sz w:val="22"/>
          <w:szCs w:val="22"/>
        </w:rPr>
        <w:t xml:space="preserve">. </w:t>
      </w:r>
    </w:p>
    <w:p w14:paraId="18D5D502" w14:textId="31332524" w:rsidR="0054248A" w:rsidRPr="00884835" w:rsidRDefault="00884835" w:rsidP="00DD6A8A">
      <w:pPr>
        <w:jc w:val="both"/>
        <w:rPr>
          <w:bCs/>
          <w:sz w:val="22"/>
          <w:szCs w:val="22"/>
        </w:rPr>
      </w:pPr>
      <w:r>
        <w:rPr>
          <w:bCs/>
          <w:sz w:val="22"/>
          <w:szCs w:val="22"/>
        </w:rPr>
        <w:lastRenderedPageBreak/>
        <w:t>U cijelosti je pokriven preneseni manjak</w:t>
      </w:r>
      <w:r w:rsidR="007F3E3F" w:rsidRPr="00400C53">
        <w:rPr>
          <w:bCs/>
          <w:sz w:val="22"/>
          <w:szCs w:val="22"/>
        </w:rPr>
        <w:t xml:space="preserve"> prihoda </w:t>
      </w:r>
      <w:r>
        <w:rPr>
          <w:bCs/>
          <w:sz w:val="22"/>
          <w:szCs w:val="22"/>
        </w:rPr>
        <w:t>koji je</w:t>
      </w:r>
      <w:r w:rsidR="007F3E3F" w:rsidRPr="00400C53">
        <w:rPr>
          <w:bCs/>
          <w:sz w:val="22"/>
          <w:szCs w:val="22"/>
        </w:rPr>
        <w:t xml:space="preserve"> </w:t>
      </w:r>
      <w:proofErr w:type="gramStart"/>
      <w:r w:rsidR="007F3E3F" w:rsidRPr="00400C53">
        <w:rPr>
          <w:bCs/>
          <w:sz w:val="22"/>
          <w:szCs w:val="22"/>
        </w:rPr>
        <w:t>iznosio  86.660,30</w:t>
      </w:r>
      <w:proofErr w:type="gramEnd"/>
      <w:r w:rsidR="007F3E3F" w:rsidRPr="00400C53">
        <w:rPr>
          <w:bCs/>
          <w:sz w:val="22"/>
          <w:szCs w:val="22"/>
        </w:rPr>
        <w:t xml:space="preserve"> kn </w:t>
      </w:r>
      <w:r w:rsidR="002966A7" w:rsidRPr="00400C53">
        <w:rPr>
          <w:bCs/>
          <w:sz w:val="22"/>
          <w:szCs w:val="22"/>
        </w:rPr>
        <w:t>(</w:t>
      </w:r>
      <w:r w:rsidR="00B36A84" w:rsidRPr="00400C53">
        <w:rPr>
          <w:bCs/>
          <w:sz w:val="22"/>
          <w:szCs w:val="22"/>
        </w:rPr>
        <w:t xml:space="preserve">PR-RAS </w:t>
      </w:r>
      <w:r w:rsidR="002966A7" w:rsidRPr="00400C53">
        <w:rPr>
          <w:bCs/>
          <w:sz w:val="22"/>
          <w:szCs w:val="22"/>
        </w:rPr>
        <w:t>9222-</w:t>
      </w:r>
      <w:r w:rsidR="00CE3751" w:rsidRPr="00400C53">
        <w:rPr>
          <w:bCs/>
          <w:sz w:val="22"/>
          <w:szCs w:val="22"/>
        </w:rPr>
        <w:t>9222</w:t>
      </w:r>
      <w:r w:rsidR="002966A7" w:rsidRPr="00400C53">
        <w:rPr>
          <w:bCs/>
          <w:sz w:val="22"/>
          <w:szCs w:val="22"/>
        </w:rPr>
        <w:t>1</w:t>
      </w:r>
      <w:r w:rsidR="00CE3751" w:rsidRPr="00400C53">
        <w:rPr>
          <w:bCs/>
          <w:sz w:val="22"/>
          <w:szCs w:val="22"/>
        </w:rPr>
        <w:t>)</w:t>
      </w:r>
      <w:r>
        <w:rPr>
          <w:bCs/>
          <w:sz w:val="22"/>
          <w:szCs w:val="22"/>
        </w:rPr>
        <w:t>,</w:t>
      </w:r>
      <w:r w:rsidR="00EB1F06">
        <w:rPr>
          <w:bCs/>
          <w:sz w:val="22"/>
          <w:szCs w:val="22"/>
        </w:rPr>
        <w:t xml:space="preserve"> </w:t>
      </w:r>
      <w:r w:rsidR="007F3E3F" w:rsidRPr="00400C53">
        <w:rPr>
          <w:bCs/>
          <w:sz w:val="22"/>
          <w:szCs w:val="22"/>
        </w:rPr>
        <w:t>iz čega proizlazi</w:t>
      </w:r>
      <w:r w:rsidR="00EB1F06">
        <w:rPr>
          <w:bCs/>
          <w:sz w:val="22"/>
          <w:szCs w:val="22"/>
        </w:rPr>
        <w:t xml:space="preserve"> da </w:t>
      </w:r>
      <w:r w:rsidR="007B3621" w:rsidRPr="00400C53">
        <w:rPr>
          <w:bCs/>
          <w:sz w:val="22"/>
          <w:szCs w:val="22"/>
        </w:rPr>
        <w:t xml:space="preserve">višak prihoda </w:t>
      </w:r>
      <w:r w:rsidR="007B488A">
        <w:rPr>
          <w:bCs/>
          <w:sz w:val="22"/>
          <w:szCs w:val="22"/>
        </w:rPr>
        <w:t>raspoloživ</w:t>
      </w:r>
      <w:r w:rsidR="007F3E3F" w:rsidRPr="00400C53">
        <w:rPr>
          <w:bCs/>
          <w:sz w:val="22"/>
          <w:szCs w:val="22"/>
        </w:rPr>
        <w:t xml:space="preserve"> u sljedećem razdoblju </w:t>
      </w:r>
      <w:r w:rsidR="007B3621" w:rsidRPr="00400C53">
        <w:rPr>
          <w:bCs/>
          <w:sz w:val="22"/>
          <w:szCs w:val="22"/>
        </w:rPr>
        <w:t xml:space="preserve">iznosi </w:t>
      </w:r>
      <w:r w:rsidR="004860ED">
        <w:rPr>
          <w:bCs/>
          <w:sz w:val="22"/>
          <w:szCs w:val="22"/>
        </w:rPr>
        <w:t>126.764,54</w:t>
      </w:r>
      <w:r w:rsidR="007F3E3F" w:rsidRPr="00400C53">
        <w:rPr>
          <w:bCs/>
          <w:sz w:val="22"/>
          <w:szCs w:val="22"/>
        </w:rPr>
        <w:t xml:space="preserve"> kn</w:t>
      </w:r>
      <w:r w:rsidR="00394D18" w:rsidRPr="00400C53">
        <w:rPr>
          <w:bCs/>
          <w:sz w:val="22"/>
          <w:szCs w:val="22"/>
        </w:rPr>
        <w:t xml:space="preserve"> (</w:t>
      </w:r>
      <w:r w:rsidR="00B36A84" w:rsidRPr="00400C53">
        <w:rPr>
          <w:bCs/>
          <w:sz w:val="22"/>
          <w:szCs w:val="22"/>
        </w:rPr>
        <w:t xml:space="preserve">PR-RAS </w:t>
      </w:r>
      <w:r w:rsidR="00394D18" w:rsidRPr="00400C53">
        <w:rPr>
          <w:bCs/>
          <w:sz w:val="22"/>
          <w:szCs w:val="22"/>
        </w:rPr>
        <w:t>X006)</w:t>
      </w:r>
      <w:r w:rsidR="007F3E3F" w:rsidRPr="00400C53">
        <w:rPr>
          <w:bCs/>
          <w:sz w:val="22"/>
          <w:szCs w:val="22"/>
        </w:rPr>
        <w:t>.</w:t>
      </w:r>
    </w:p>
    <w:p w14:paraId="5E596C4A" w14:textId="77777777" w:rsidR="0054248A" w:rsidRPr="00400C53" w:rsidRDefault="0054248A">
      <w:pPr>
        <w:rPr>
          <w:sz w:val="22"/>
          <w:szCs w:val="22"/>
        </w:rPr>
      </w:pPr>
    </w:p>
    <w:p w14:paraId="279C466D" w14:textId="77777777" w:rsidR="0080498C" w:rsidRPr="00400C53" w:rsidRDefault="0080498C" w:rsidP="0080498C">
      <w:pPr>
        <w:rPr>
          <w:sz w:val="22"/>
          <w:szCs w:val="22"/>
        </w:rPr>
      </w:pPr>
    </w:p>
    <w:p w14:paraId="31467A85" w14:textId="77777777" w:rsidR="0080498C" w:rsidRPr="00400C53" w:rsidRDefault="0080498C" w:rsidP="0080498C">
      <w:pPr>
        <w:rPr>
          <w:sz w:val="22"/>
          <w:szCs w:val="22"/>
          <w:lang w:val="hr-HR"/>
        </w:rPr>
      </w:pPr>
    </w:p>
    <w:p w14:paraId="77D71F9F" w14:textId="77777777" w:rsidR="00CF5615" w:rsidRPr="00400C53" w:rsidRDefault="00CF5615" w:rsidP="0080498C">
      <w:pPr>
        <w:rPr>
          <w:sz w:val="22"/>
          <w:szCs w:val="22"/>
          <w:lang w:val="hr-HR"/>
        </w:rPr>
      </w:pPr>
    </w:p>
    <w:p w14:paraId="12E518C4" w14:textId="77777777" w:rsidR="00CF5615" w:rsidRPr="00400C53" w:rsidRDefault="00CF5615" w:rsidP="0080498C">
      <w:pPr>
        <w:pStyle w:val="Naslov"/>
        <w:rPr>
          <w:sz w:val="22"/>
          <w:szCs w:val="22"/>
        </w:rPr>
      </w:pPr>
    </w:p>
    <w:p w14:paraId="79F3D05F" w14:textId="77777777" w:rsidR="00CF2E05" w:rsidRPr="00400C53" w:rsidRDefault="00CF2E05" w:rsidP="0080498C">
      <w:pPr>
        <w:pStyle w:val="Naslov"/>
        <w:rPr>
          <w:sz w:val="22"/>
          <w:szCs w:val="22"/>
        </w:rPr>
      </w:pPr>
      <w:r w:rsidRPr="00400C53">
        <w:rPr>
          <w:sz w:val="22"/>
          <w:szCs w:val="22"/>
        </w:rPr>
        <w:t xml:space="preserve">BILJEŠKE UZ IZVJEŠTAJ O PRIHODIMA I RASHODIMA, PRIMICIMA I IZDACIMA </w:t>
      </w:r>
    </w:p>
    <w:p w14:paraId="198DBD0F" w14:textId="2A0658F1" w:rsidR="0080498C" w:rsidRPr="00400C53" w:rsidRDefault="00CF2E05" w:rsidP="0080498C">
      <w:pPr>
        <w:pStyle w:val="Naslov"/>
        <w:rPr>
          <w:sz w:val="22"/>
          <w:szCs w:val="22"/>
        </w:rPr>
      </w:pPr>
      <w:r w:rsidRPr="00400C53">
        <w:rPr>
          <w:sz w:val="22"/>
          <w:szCs w:val="22"/>
        </w:rPr>
        <w:t xml:space="preserve"> PR-RAS ZA </w:t>
      </w:r>
      <w:r w:rsidR="0080498C" w:rsidRPr="00400C53">
        <w:rPr>
          <w:sz w:val="22"/>
          <w:szCs w:val="22"/>
        </w:rPr>
        <w:t xml:space="preserve"> RAZDOBLJE </w:t>
      </w:r>
      <w:r w:rsidRPr="00400C53">
        <w:rPr>
          <w:sz w:val="22"/>
          <w:szCs w:val="22"/>
        </w:rPr>
        <w:t xml:space="preserve">OD </w:t>
      </w:r>
      <w:r w:rsidR="0080498C" w:rsidRPr="00400C53">
        <w:rPr>
          <w:sz w:val="22"/>
          <w:szCs w:val="22"/>
        </w:rPr>
        <w:t>1.</w:t>
      </w:r>
      <w:r w:rsidRPr="00400C53">
        <w:rPr>
          <w:sz w:val="22"/>
          <w:szCs w:val="22"/>
        </w:rPr>
        <w:t xml:space="preserve"> SIJEČNJA DO 3</w:t>
      </w:r>
      <w:r w:rsidR="00DB72BB">
        <w:rPr>
          <w:sz w:val="22"/>
          <w:szCs w:val="22"/>
        </w:rPr>
        <w:t>1</w:t>
      </w:r>
      <w:r w:rsidRPr="00400C53">
        <w:rPr>
          <w:sz w:val="22"/>
          <w:szCs w:val="22"/>
        </w:rPr>
        <w:t xml:space="preserve">. </w:t>
      </w:r>
      <w:r w:rsidR="00DB72BB">
        <w:rPr>
          <w:sz w:val="22"/>
          <w:szCs w:val="22"/>
        </w:rPr>
        <w:t>PROSINCA</w:t>
      </w:r>
      <w:r w:rsidRPr="00400C53">
        <w:rPr>
          <w:sz w:val="22"/>
          <w:szCs w:val="22"/>
        </w:rPr>
        <w:t xml:space="preserve"> </w:t>
      </w:r>
      <w:r w:rsidR="0080498C" w:rsidRPr="00400C53">
        <w:rPr>
          <w:sz w:val="22"/>
          <w:szCs w:val="22"/>
        </w:rPr>
        <w:t>202</w:t>
      </w:r>
      <w:r w:rsidRPr="00400C53">
        <w:rPr>
          <w:sz w:val="22"/>
          <w:szCs w:val="22"/>
        </w:rPr>
        <w:t>2</w:t>
      </w:r>
      <w:r w:rsidR="0080498C" w:rsidRPr="00400C53">
        <w:rPr>
          <w:sz w:val="22"/>
          <w:szCs w:val="22"/>
        </w:rPr>
        <w:t>.</w:t>
      </w:r>
      <w:r w:rsidRPr="00400C53">
        <w:rPr>
          <w:sz w:val="22"/>
          <w:szCs w:val="22"/>
        </w:rPr>
        <w:t xml:space="preserve"> GOD.</w:t>
      </w:r>
    </w:p>
    <w:p w14:paraId="6D9A9554" w14:textId="77777777" w:rsidR="0080498C" w:rsidRPr="00400C53" w:rsidRDefault="0080498C" w:rsidP="0080498C">
      <w:pPr>
        <w:rPr>
          <w:sz w:val="22"/>
          <w:szCs w:val="22"/>
          <w:lang w:val="hr-HR"/>
        </w:rPr>
      </w:pPr>
    </w:p>
    <w:p w14:paraId="5E5FB026" w14:textId="77777777" w:rsidR="005D391A" w:rsidRPr="00400C53" w:rsidRDefault="005D391A" w:rsidP="0080498C">
      <w:pPr>
        <w:rPr>
          <w:sz w:val="22"/>
          <w:szCs w:val="22"/>
          <w:lang w:val="hr-HR"/>
        </w:rPr>
      </w:pPr>
    </w:p>
    <w:p w14:paraId="17F58CBB" w14:textId="77777777" w:rsidR="00CF5615" w:rsidRPr="00400C53" w:rsidRDefault="00CF5615" w:rsidP="0080498C">
      <w:pPr>
        <w:rPr>
          <w:sz w:val="22"/>
          <w:szCs w:val="22"/>
          <w:lang w:val="hr-HR"/>
        </w:rPr>
      </w:pPr>
    </w:p>
    <w:p w14:paraId="42249D21" w14:textId="77777777" w:rsidR="00F35AFB" w:rsidRPr="00400C53" w:rsidRDefault="00F35AFB" w:rsidP="0080498C">
      <w:pPr>
        <w:pStyle w:val="Naslov1"/>
        <w:rPr>
          <w:sz w:val="22"/>
          <w:szCs w:val="22"/>
        </w:rPr>
      </w:pPr>
    </w:p>
    <w:p w14:paraId="11ACC180" w14:textId="77777777" w:rsidR="003A179B" w:rsidRPr="00400C53" w:rsidRDefault="003A179B" w:rsidP="0080498C">
      <w:pPr>
        <w:pStyle w:val="Naslov1"/>
        <w:rPr>
          <w:sz w:val="22"/>
          <w:szCs w:val="22"/>
        </w:rPr>
      </w:pPr>
    </w:p>
    <w:p w14:paraId="2B87FC0E" w14:textId="77777777" w:rsidR="0080498C" w:rsidRPr="00400C53" w:rsidRDefault="00F35AFB" w:rsidP="0080498C">
      <w:pPr>
        <w:pStyle w:val="Naslov1"/>
        <w:rPr>
          <w:sz w:val="22"/>
          <w:szCs w:val="22"/>
          <w:lang w:val="hr-HR"/>
        </w:rPr>
      </w:pPr>
      <w:r w:rsidRPr="00400C53">
        <w:rPr>
          <w:sz w:val="22"/>
          <w:szCs w:val="22"/>
        </w:rPr>
        <w:t xml:space="preserve"> UKUPNI PRIHODI I PRIMICI</w:t>
      </w:r>
      <w:r w:rsidR="00EB05CD" w:rsidRPr="00400C53">
        <w:rPr>
          <w:sz w:val="22"/>
          <w:szCs w:val="22"/>
        </w:rPr>
        <w:t xml:space="preserve"> (ŠIFRA: X678)</w:t>
      </w:r>
    </w:p>
    <w:p w14:paraId="1ADD738A" w14:textId="77777777" w:rsidR="0080498C" w:rsidRPr="00400C53" w:rsidRDefault="0080498C" w:rsidP="0080498C">
      <w:pPr>
        <w:rPr>
          <w:b/>
          <w:bCs/>
          <w:sz w:val="22"/>
          <w:szCs w:val="22"/>
          <w:u w:val="single"/>
          <w:lang w:val="hr-HR"/>
        </w:rPr>
      </w:pPr>
    </w:p>
    <w:p w14:paraId="3CA62F6D" w14:textId="77777777" w:rsidR="0080498C" w:rsidRPr="00400C53" w:rsidRDefault="0080498C" w:rsidP="0080498C">
      <w:pPr>
        <w:rPr>
          <w:sz w:val="22"/>
          <w:szCs w:val="22"/>
          <w:lang w:val="hr-HR"/>
        </w:rPr>
      </w:pPr>
      <w:r w:rsidRPr="00400C53">
        <w:rPr>
          <w:sz w:val="22"/>
          <w:szCs w:val="22"/>
          <w:lang w:val="hr-HR"/>
        </w:rPr>
        <w:t xml:space="preserve">                                                       </w:t>
      </w:r>
    </w:p>
    <w:p w14:paraId="4E764E93" w14:textId="54C8EE26" w:rsidR="0080498C" w:rsidRPr="00400C53" w:rsidRDefault="0080498C" w:rsidP="0080498C">
      <w:pPr>
        <w:rPr>
          <w:sz w:val="22"/>
          <w:szCs w:val="22"/>
          <w:lang w:val="hr-HR"/>
        </w:rPr>
      </w:pPr>
      <w:r w:rsidRPr="00400C53">
        <w:rPr>
          <w:sz w:val="22"/>
          <w:szCs w:val="22"/>
          <w:lang w:val="hr-HR"/>
        </w:rPr>
        <w:t xml:space="preserve">Ukupno ostvareni prihodi   </w:t>
      </w:r>
      <w:r w:rsidR="00F35AFB" w:rsidRPr="00400C53">
        <w:rPr>
          <w:sz w:val="22"/>
          <w:szCs w:val="22"/>
          <w:lang w:val="hr-HR"/>
        </w:rPr>
        <w:t>1-</w:t>
      </w:r>
      <w:r w:rsidR="00464B61">
        <w:rPr>
          <w:sz w:val="22"/>
          <w:szCs w:val="22"/>
          <w:lang w:val="hr-HR"/>
        </w:rPr>
        <w:t>12</w:t>
      </w:r>
      <w:r w:rsidR="00F35AFB" w:rsidRPr="00400C53">
        <w:rPr>
          <w:sz w:val="22"/>
          <w:szCs w:val="22"/>
          <w:lang w:val="hr-HR"/>
        </w:rPr>
        <w:t>/2021</w:t>
      </w:r>
      <w:r w:rsidRPr="00400C53">
        <w:rPr>
          <w:sz w:val="22"/>
          <w:szCs w:val="22"/>
          <w:lang w:val="hr-HR"/>
        </w:rPr>
        <w:t xml:space="preserve">            </w:t>
      </w:r>
      <w:r w:rsidR="00CC1523">
        <w:rPr>
          <w:sz w:val="22"/>
          <w:szCs w:val="22"/>
          <w:lang w:val="hr-HR"/>
        </w:rPr>
        <w:t xml:space="preserve">    3.749.011</w:t>
      </w:r>
      <w:r w:rsidRPr="00400C53">
        <w:rPr>
          <w:sz w:val="22"/>
          <w:szCs w:val="22"/>
          <w:lang w:val="hr-HR"/>
        </w:rPr>
        <w:t xml:space="preserve">,00 </w:t>
      </w:r>
      <w:r w:rsidR="00F35AFB" w:rsidRPr="00400C53">
        <w:rPr>
          <w:sz w:val="22"/>
          <w:szCs w:val="22"/>
          <w:lang w:val="hr-HR"/>
        </w:rPr>
        <w:t xml:space="preserve"> kn</w:t>
      </w:r>
    </w:p>
    <w:p w14:paraId="2BB13F69" w14:textId="68E7D64E" w:rsidR="0080498C" w:rsidRPr="00400C53" w:rsidRDefault="0080498C" w:rsidP="0080498C">
      <w:pPr>
        <w:rPr>
          <w:sz w:val="22"/>
          <w:szCs w:val="22"/>
          <w:lang w:val="hr-HR"/>
        </w:rPr>
      </w:pPr>
      <w:r w:rsidRPr="00400C53">
        <w:rPr>
          <w:sz w:val="22"/>
          <w:szCs w:val="22"/>
          <w:lang w:val="hr-HR"/>
        </w:rPr>
        <w:t xml:space="preserve">Ukupno </w:t>
      </w:r>
      <w:r w:rsidR="00CC1523">
        <w:rPr>
          <w:sz w:val="22"/>
          <w:szCs w:val="22"/>
          <w:lang w:val="hr-HR"/>
        </w:rPr>
        <w:t xml:space="preserve">ostvareni prihodi  </w:t>
      </w:r>
      <w:r w:rsidR="00F35AFB" w:rsidRPr="00400C53">
        <w:rPr>
          <w:sz w:val="22"/>
          <w:szCs w:val="22"/>
          <w:lang w:val="hr-HR"/>
        </w:rPr>
        <w:t xml:space="preserve"> 1-</w:t>
      </w:r>
      <w:r w:rsidR="00464B61">
        <w:rPr>
          <w:sz w:val="22"/>
          <w:szCs w:val="22"/>
          <w:lang w:val="hr-HR"/>
        </w:rPr>
        <w:t>12</w:t>
      </w:r>
      <w:r w:rsidR="00F35AFB" w:rsidRPr="00400C53">
        <w:rPr>
          <w:sz w:val="22"/>
          <w:szCs w:val="22"/>
          <w:lang w:val="hr-HR"/>
        </w:rPr>
        <w:t>/2022</w:t>
      </w:r>
      <w:r w:rsidRPr="00400C53">
        <w:rPr>
          <w:sz w:val="22"/>
          <w:szCs w:val="22"/>
          <w:lang w:val="hr-HR"/>
        </w:rPr>
        <w:t xml:space="preserve">          </w:t>
      </w:r>
      <w:r w:rsidR="00CC1523">
        <w:rPr>
          <w:sz w:val="22"/>
          <w:szCs w:val="22"/>
          <w:lang w:val="hr-HR"/>
        </w:rPr>
        <w:t xml:space="preserve"> </w:t>
      </w:r>
      <w:r w:rsidRPr="00400C53">
        <w:rPr>
          <w:sz w:val="22"/>
          <w:szCs w:val="22"/>
          <w:lang w:val="hr-HR"/>
        </w:rPr>
        <w:t xml:space="preserve">    </w:t>
      </w:r>
      <w:r w:rsidR="00CC1523">
        <w:rPr>
          <w:sz w:val="22"/>
          <w:szCs w:val="22"/>
          <w:lang w:val="hr-HR"/>
        </w:rPr>
        <w:t xml:space="preserve"> 4.309.885,08</w:t>
      </w:r>
      <w:r w:rsidR="00F35AFB" w:rsidRPr="00400C53">
        <w:rPr>
          <w:sz w:val="22"/>
          <w:szCs w:val="22"/>
          <w:lang w:val="hr-HR"/>
        </w:rPr>
        <w:t xml:space="preserve">  kn</w:t>
      </w:r>
    </w:p>
    <w:p w14:paraId="49DA6919" w14:textId="77777777" w:rsidR="0080498C" w:rsidRPr="00400C53" w:rsidRDefault="0080498C" w:rsidP="0080498C">
      <w:pPr>
        <w:rPr>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779"/>
        <w:gridCol w:w="3460"/>
        <w:gridCol w:w="705"/>
        <w:gridCol w:w="1624"/>
        <w:gridCol w:w="1371"/>
        <w:gridCol w:w="968"/>
      </w:tblGrid>
      <w:tr w:rsidR="00615D99" w:rsidRPr="00400C53" w14:paraId="1D360DA4" w14:textId="77777777" w:rsidTr="00615D99">
        <w:tc>
          <w:tcPr>
            <w:tcW w:w="721" w:type="dxa"/>
            <w:tcBorders>
              <w:top w:val="single" w:sz="4" w:space="0" w:color="auto"/>
              <w:left w:val="single" w:sz="4" w:space="0" w:color="auto"/>
              <w:bottom w:val="single" w:sz="4" w:space="0" w:color="auto"/>
              <w:right w:val="single" w:sz="4" w:space="0" w:color="auto"/>
            </w:tcBorders>
          </w:tcPr>
          <w:p w14:paraId="5AFEC8A2" w14:textId="77777777" w:rsidR="00615D99" w:rsidRPr="00400C53" w:rsidRDefault="00615D99" w:rsidP="00394D18">
            <w:pPr>
              <w:spacing w:line="276" w:lineRule="auto"/>
              <w:rPr>
                <w:sz w:val="22"/>
                <w:szCs w:val="22"/>
              </w:rPr>
            </w:pPr>
            <w:r w:rsidRPr="00400C53">
              <w:rPr>
                <w:sz w:val="22"/>
                <w:szCs w:val="22"/>
              </w:rPr>
              <w:t>R. br.</w:t>
            </w:r>
          </w:p>
        </w:tc>
        <w:tc>
          <w:tcPr>
            <w:tcW w:w="779" w:type="dxa"/>
            <w:tcBorders>
              <w:top w:val="single" w:sz="4" w:space="0" w:color="auto"/>
              <w:left w:val="single" w:sz="4" w:space="0" w:color="auto"/>
              <w:bottom w:val="single" w:sz="4" w:space="0" w:color="auto"/>
              <w:right w:val="single" w:sz="4" w:space="0" w:color="auto"/>
            </w:tcBorders>
            <w:hideMark/>
          </w:tcPr>
          <w:p w14:paraId="7B63E5E9" w14:textId="77777777" w:rsidR="00615D99" w:rsidRPr="00400C53" w:rsidRDefault="00615D99" w:rsidP="00394D18">
            <w:pPr>
              <w:spacing w:line="276" w:lineRule="auto"/>
              <w:rPr>
                <w:sz w:val="22"/>
                <w:szCs w:val="22"/>
              </w:rPr>
            </w:pPr>
            <w:r w:rsidRPr="00400C53">
              <w:rPr>
                <w:sz w:val="22"/>
                <w:szCs w:val="22"/>
              </w:rPr>
              <w:t>Račun</w:t>
            </w:r>
          </w:p>
        </w:tc>
        <w:tc>
          <w:tcPr>
            <w:tcW w:w="3497" w:type="dxa"/>
            <w:tcBorders>
              <w:top w:val="single" w:sz="4" w:space="0" w:color="auto"/>
              <w:left w:val="single" w:sz="4" w:space="0" w:color="auto"/>
              <w:bottom w:val="single" w:sz="4" w:space="0" w:color="auto"/>
              <w:right w:val="single" w:sz="4" w:space="0" w:color="auto"/>
            </w:tcBorders>
          </w:tcPr>
          <w:p w14:paraId="42780D89" w14:textId="77777777" w:rsidR="00615D99" w:rsidRPr="00400C53" w:rsidRDefault="00615D99" w:rsidP="007F21C4">
            <w:pPr>
              <w:spacing w:line="276" w:lineRule="auto"/>
              <w:jc w:val="center"/>
              <w:rPr>
                <w:sz w:val="22"/>
                <w:szCs w:val="22"/>
              </w:rPr>
            </w:pPr>
            <w:r w:rsidRPr="00400C53">
              <w:rPr>
                <w:sz w:val="22"/>
                <w:szCs w:val="22"/>
              </w:rPr>
              <w:t>Opis stavke</w:t>
            </w:r>
          </w:p>
        </w:tc>
        <w:tc>
          <w:tcPr>
            <w:tcW w:w="691" w:type="dxa"/>
            <w:tcBorders>
              <w:top w:val="single" w:sz="4" w:space="0" w:color="auto"/>
              <w:left w:val="single" w:sz="4" w:space="0" w:color="auto"/>
              <w:bottom w:val="single" w:sz="4" w:space="0" w:color="auto"/>
              <w:right w:val="single" w:sz="4" w:space="0" w:color="auto"/>
            </w:tcBorders>
            <w:hideMark/>
          </w:tcPr>
          <w:p w14:paraId="12AC1E35" w14:textId="77777777" w:rsidR="00615D99" w:rsidRPr="00400C53" w:rsidRDefault="00615D99" w:rsidP="00394D18">
            <w:pPr>
              <w:spacing w:line="276" w:lineRule="auto"/>
              <w:jc w:val="center"/>
              <w:rPr>
                <w:sz w:val="22"/>
                <w:szCs w:val="22"/>
              </w:rPr>
            </w:pPr>
            <w:r w:rsidRPr="00400C53">
              <w:rPr>
                <w:sz w:val="22"/>
                <w:szCs w:val="22"/>
              </w:rPr>
              <w:t>Šifra</w:t>
            </w:r>
          </w:p>
        </w:tc>
        <w:tc>
          <w:tcPr>
            <w:tcW w:w="1629" w:type="dxa"/>
            <w:tcBorders>
              <w:top w:val="single" w:sz="4" w:space="0" w:color="auto"/>
              <w:left w:val="single" w:sz="4" w:space="0" w:color="auto"/>
              <w:bottom w:val="single" w:sz="4" w:space="0" w:color="auto"/>
              <w:right w:val="single" w:sz="4" w:space="0" w:color="auto"/>
            </w:tcBorders>
            <w:hideMark/>
          </w:tcPr>
          <w:p w14:paraId="700F9E22" w14:textId="04B31148" w:rsidR="00615D99" w:rsidRPr="00400C53" w:rsidRDefault="00CC1523" w:rsidP="00394D18">
            <w:pPr>
              <w:spacing w:line="276" w:lineRule="auto"/>
              <w:jc w:val="center"/>
              <w:rPr>
                <w:sz w:val="22"/>
                <w:szCs w:val="22"/>
              </w:rPr>
            </w:pPr>
            <w:r>
              <w:rPr>
                <w:sz w:val="22"/>
                <w:szCs w:val="22"/>
              </w:rPr>
              <w:t>2021.</w:t>
            </w:r>
            <w:r w:rsidR="00615D99" w:rsidRPr="00400C53">
              <w:rPr>
                <w:sz w:val="22"/>
                <w:szCs w:val="22"/>
              </w:rPr>
              <w:t xml:space="preserve">  </w:t>
            </w:r>
          </w:p>
        </w:tc>
        <w:tc>
          <w:tcPr>
            <w:tcW w:w="1334" w:type="dxa"/>
            <w:tcBorders>
              <w:top w:val="single" w:sz="4" w:space="0" w:color="auto"/>
              <w:left w:val="single" w:sz="4" w:space="0" w:color="auto"/>
              <w:bottom w:val="single" w:sz="4" w:space="0" w:color="auto"/>
              <w:right w:val="single" w:sz="4" w:space="0" w:color="auto"/>
            </w:tcBorders>
            <w:hideMark/>
          </w:tcPr>
          <w:p w14:paraId="2232781D" w14:textId="64AABB44" w:rsidR="00615D99" w:rsidRPr="00400C53" w:rsidRDefault="00615D99" w:rsidP="00394D18">
            <w:pPr>
              <w:spacing w:line="276" w:lineRule="auto"/>
              <w:jc w:val="center"/>
              <w:rPr>
                <w:sz w:val="22"/>
                <w:szCs w:val="22"/>
              </w:rPr>
            </w:pPr>
            <w:r w:rsidRPr="00400C53">
              <w:rPr>
                <w:sz w:val="22"/>
                <w:szCs w:val="22"/>
              </w:rPr>
              <w:t>2022</w:t>
            </w:r>
            <w:r w:rsidR="00CC1523">
              <w:rPr>
                <w:sz w:val="22"/>
                <w:szCs w:val="22"/>
              </w:rPr>
              <w:t>.</w:t>
            </w:r>
          </w:p>
        </w:tc>
        <w:tc>
          <w:tcPr>
            <w:tcW w:w="971" w:type="dxa"/>
            <w:tcBorders>
              <w:top w:val="single" w:sz="4" w:space="0" w:color="auto"/>
              <w:left w:val="single" w:sz="4" w:space="0" w:color="auto"/>
              <w:bottom w:val="single" w:sz="4" w:space="0" w:color="auto"/>
              <w:right w:val="single" w:sz="4" w:space="0" w:color="auto"/>
            </w:tcBorders>
            <w:hideMark/>
          </w:tcPr>
          <w:p w14:paraId="0536AA75" w14:textId="77777777" w:rsidR="00615D99" w:rsidRPr="00400C53" w:rsidRDefault="00615D99" w:rsidP="007F21C4">
            <w:pPr>
              <w:spacing w:line="276" w:lineRule="auto"/>
              <w:jc w:val="center"/>
              <w:rPr>
                <w:sz w:val="22"/>
                <w:szCs w:val="22"/>
              </w:rPr>
            </w:pPr>
            <w:r w:rsidRPr="00400C53">
              <w:rPr>
                <w:sz w:val="22"/>
                <w:szCs w:val="22"/>
              </w:rPr>
              <w:t>Indeks</w:t>
            </w:r>
          </w:p>
        </w:tc>
      </w:tr>
      <w:tr w:rsidR="00615D99" w:rsidRPr="00400C53" w14:paraId="7065E306" w14:textId="77777777" w:rsidTr="00615D99">
        <w:tc>
          <w:tcPr>
            <w:tcW w:w="721" w:type="dxa"/>
            <w:tcBorders>
              <w:top w:val="single" w:sz="4" w:space="0" w:color="auto"/>
              <w:left w:val="single" w:sz="4" w:space="0" w:color="auto"/>
              <w:bottom w:val="single" w:sz="4" w:space="0" w:color="auto"/>
              <w:right w:val="single" w:sz="4" w:space="0" w:color="auto"/>
            </w:tcBorders>
          </w:tcPr>
          <w:p w14:paraId="3DB61CD4" w14:textId="77777777" w:rsidR="00615D99" w:rsidRPr="00400C53" w:rsidRDefault="009D0186" w:rsidP="00394D18">
            <w:pPr>
              <w:spacing w:line="276" w:lineRule="auto"/>
              <w:rPr>
                <w:sz w:val="22"/>
                <w:szCs w:val="22"/>
              </w:rPr>
            </w:pPr>
            <w:r w:rsidRPr="00400C53">
              <w:rPr>
                <w:sz w:val="22"/>
                <w:szCs w:val="22"/>
              </w:rPr>
              <w:t>1.</w:t>
            </w:r>
          </w:p>
        </w:tc>
        <w:tc>
          <w:tcPr>
            <w:tcW w:w="779" w:type="dxa"/>
            <w:tcBorders>
              <w:top w:val="single" w:sz="4" w:space="0" w:color="auto"/>
              <w:left w:val="single" w:sz="4" w:space="0" w:color="auto"/>
              <w:bottom w:val="single" w:sz="4" w:space="0" w:color="auto"/>
              <w:right w:val="single" w:sz="4" w:space="0" w:color="auto"/>
            </w:tcBorders>
            <w:hideMark/>
          </w:tcPr>
          <w:p w14:paraId="0E7CB91A" w14:textId="77777777" w:rsidR="00615D99" w:rsidRPr="00400C53" w:rsidRDefault="00615D99" w:rsidP="00394D18">
            <w:pPr>
              <w:spacing w:line="276" w:lineRule="auto"/>
              <w:rPr>
                <w:sz w:val="22"/>
                <w:szCs w:val="22"/>
              </w:rPr>
            </w:pPr>
            <w:r w:rsidRPr="00400C53">
              <w:rPr>
                <w:sz w:val="22"/>
                <w:szCs w:val="22"/>
              </w:rPr>
              <w:t>636</w:t>
            </w:r>
          </w:p>
        </w:tc>
        <w:tc>
          <w:tcPr>
            <w:tcW w:w="3497" w:type="dxa"/>
            <w:tcBorders>
              <w:top w:val="single" w:sz="4" w:space="0" w:color="auto"/>
              <w:left w:val="single" w:sz="4" w:space="0" w:color="auto"/>
              <w:bottom w:val="single" w:sz="4" w:space="0" w:color="auto"/>
              <w:right w:val="single" w:sz="4" w:space="0" w:color="auto"/>
            </w:tcBorders>
            <w:hideMark/>
          </w:tcPr>
          <w:p w14:paraId="61D5C3E1" w14:textId="77777777" w:rsidR="00615D99" w:rsidRPr="00400C53" w:rsidRDefault="00615D99" w:rsidP="00394D18">
            <w:pPr>
              <w:spacing w:line="276" w:lineRule="auto"/>
              <w:rPr>
                <w:sz w:val="22"/>
                <w:szCs w:val="22"/>
              </w:rPr>
            </w:pPr>
            <w:r w:rsidRPr="00400C53">
              <w:rPr>
                <w:sz w:val="22"/>
                <w:szCs w:val="22"/>
              </w:rPr>
              <w:t xml:space="preserve">Pomoći proračunskim </w:t>
            </w:r>
            <w:r w:rsidR="00662EF5" w:rsidRPr="00400C53">
              <w:rPr>
                <w:sz w:val="22"/>
                <w:szCs w:val="22"/>
              </w:rPr>
              <w:t>korisnicima iz proračuna koji im</w:t>
            </w:r>
            <w:r w:rsidRPr="00400C53">
              <w:rPr>
                <w:sz w:val="22"/>
                <w:szCs w:val="22"/>
              </w:rPr>
              <w:t xml:space="preserve"> nije nadležan</w:t>
            </w:r>
          </w:p>
        </w:tc>
        <w:tc>
          <w:tcPr>
            <w:tcW w:w="691" w:type="dxa"/>
            <w:tcBorders>
              <w:top w:val="single" w:sz="4" w:space="0" w:color="auto"/>
              <w:left w:val="single" w:sz="4" w:space="0" w:color="auto"/>
              <w:bottom w:val="single" w:sz="4" w:space="0" w:color="auto"/>
              <w:right w:val="single" w:sz="4" w:space="0" w:color="auto"/>
            </w:tcBorders>
            <w:hideMark/>
          </w:tcPr>
          <w:p w14:paraId="60C879BC" w14:textId="77777777" w:rsidR="00615D99" w:rsidRPr="00400C53" w:rsidRDefault="00615D99" w:rsidP="00394D18">
            <w:pPr>
              <w:spacing w:line="276" w:lineRule="auto"/>
              <w:jc w:val="center"/>
              <w:rPr>
                <w:sz w:val="22"/>
                <w:szCs w:val="22"/>
              </w:rPr>
            </w:pPr>
            <w:r w:rsidRPr="00400C53">
              <w:rPr>
                <w:sz w:val="22"/>
                <w:szCs w:val="22"/>
              </w:rPr>
              <w:t>636</w:t>
            </w:r>
          </w:p>
        </w:tc>
        <w:tc>
          <w:tcPr>
            <w:tcW w:w="1629" w:type="dxa"/>
            <w:tcBorders>
              <w:top w:val="single" w:sz="4" w:space="0" w:color="auto"/>
              <w:left w:val="single" w:sz="4" w:space="0" w:color="auto"/>
              <w:bottom w:val="single" w:sz="4" w:space="0" w:color="auto"/>
              <w:right w:val="single" w:sz="4" w:space="0" w:color="auto"/>
            </w:tcBorders>
            <w:hideMark/>
          </w:tcPr>
          <w:p w14:paraId="05F309D3" w14:textId="7A8774C6" w:rsidR="00615D99" w:rsidRPr="00400C53" w:rsidRDefault="00464B61" w:rsidP="00394D18">
            <w:pPr>
              <w:spacing w:line="276" w:lineRule="auto"/>
              <w:jc w:val="right"/>
              <w:rPr>
                <w:sz w:val="22"/>
                <w:szCs w:val="22"/>
              </w:rPr>
            </w:pPr>
            <w:r>
              <w:rPr>
                <w:sz w:val="22"/>
                <w:szCs w:val="22"/>
              </w:rPr>
              <w:t>40</w:t>
            </w:r>
            <w:r w:rsidR="00615D99" w:rsidRPr="00400C53">
              <w:rPr>
                <w:sz w:val="22"/>
                <w:szCs w:val="22"/>
              </w:rPr>
              <w:t>.000,00</w:t>
            </w:r>
          </w:p>
        </w:tc>
        <w:tc>
          <w:tcPr>
            <w:tcW w:w="1334" w:type="dxa"/>
            <w:tcBorders>
              <w:top w:val="single" w:sz="4" w:space="0" w:color="auto"/>
              <w:left w:val="single" w:sz="4" w:space="0" w:color="auto"/>
              <w:bottom w:val="single" w:sz="4" w:space="0" w:color="auto"/>
              <w:right w:val="single" w:sz="4" w:space="0" w:color="auto"/>
            </w:tcBorders>
            <w:hideMark/>
          </w:tcPr>
          <w:p w14:paraId="57CCA60A" w14:textId="6AEB1651" w:rsidR="00615D99" w:rsidRPr="00400C53" w:rsidRDefault="00464B61" w:rsidP="00394D18">
            <w:pPr>
              <w:spacing w:line="276" w:lineRule="auto"/>
              <w:jc w:val="right"/>
              <w:rPr>
                <w:sz w:val="22"/>
                <w:szCs w:val="22"/>
              </w:rPr>
            </w:pPr>
            <w:r>
              <w:rPr>
                <w:sz w:val="22"/>
                <w:szCs w:val="22"/>
              </w:rPr>
              <w:t>44.0</w:t>
            </w:r>
            <w:r w:rsidR="009D0364" w:rsidRPr="00400C53">
              <w:rPr>
                <w:sz w:val="22"/>
                <w:szCs w:val="22"/>
              </w:rPr>
              <w:t>00,00</w:t>
            </w:r>
          </w:p>
        </w:tc>
        <w:tc>
          <w:tcPr>
            <w:tcW w:w="971" w:type="dxa"/>
            <w:tcBorders>
              <w:top w:val="single" w:sz="4" w:space="0" w:color="auto"/>
              <w:left w:val="single" w:sz="4" w:space="0" w:color="auto"/>
              <w:bottom w:val="single" w:sz="4" w:space="0" w:color="auto"/>
              <w:right w:val="single" w:sz="4" w:space="0" w:color="auto"/>
            </w:tcBorders>
            <w:hideMark/>
          </w:tcPr>
          <w:p w14:paraId="610AA4EC" w14:textId="199E76FF" w:rsidR="00615D99" w:rsidRPr="00400C53" w:rsidRDefault="009D0364" w:rsidP="00394D18">
            <w:pPr>
              <w:spacing w:line="276" w:lineRule="auto"/>
              <w:jc w:val="right"/>
              <w:rPr>
                <w:sz w:val="22"/>
                <w:szCs w:val="22"/>
              </w:rPr>
            </w:pPr>
            <w:r w:rsidRPr="00400C53">
              <w:rPr>
                <w:sz w:val="22"/>
                <w:szCs w:val="22"/>
              </w:rPr>
              <w:t>11</w:t>
            </w:r>
            <w:r w:rsidR="00464B61">
              <w:rPr>
                <w:sz w:val="22"/>
                <w:szCs w:val="22"/>
              </w:rPr>
              <w:t>0</w:t>
            </w:r>
            <w:r w:rsidRPr="00400C53">
              <w:rPr>
                <w:sz w:val="22"/>
                <w:szCs w:val="22"/>
              </w:rPr>
              <w:t>,0</w:t>
            </w:r>
          </w:p>
        </w:tc>
      </w:tr>
      <w:tr w:rsidR="00615D99" w:rsidRPr="00400C53" w14:paraId="59988ABF" w14:textId="77777777" w:rsidTr="00615D99">
        <w:tc>
          <w:tcPr>
            <w:tcW w:w="721" w:type="dxa"/>
            <w:tcBorders>
              <w:top w:val="single" w:sz="4" w:space="0" w:color="auto"/>
              <w:left w:val="single" w:sz="4" w:space="0" w:color="auto"/>
              <w:bottom w:val="single" w:sz="4" w:space="0" w:color="auto"/>
              <w:right w:val="single" w:sz="4" w:space="0" w:color="auto"/>
            </w:tcBorders>
          </w:tcPr>
          <w:p w14:paraId="0FC34F99" w14:textId="77777777" w:rsidR="00615D99" w:rsidRPr="00400C53" w:rsidRDefault="009D0186" w:rsidP="00394D18">
            <w:pPr>
              <w:spacing w:line="276" w:lineRule="auto"/>
              <w:rPr>
                <w:sz w:val="22"/>
                <w:szCs w:val="22"/>
              </w:rPr>
            </w:pPr>
            <w:r w:rsidRPr="00400C53">
              <w:rPr>
                <w:sz w:val="22"/>
                <w:szCs w:val="22"/>
              </w:rPr>
              <w:t>2.</w:t>
            </w:r>
          </w:p>
        </w:tc>
        <w:tc>
          <w:tcPr>
            <w:tcW w:w="779" w:type="dxa"/>
            <w:tcBorders>
              <w:top w:val="single" w:sz="4" w:space="0" w:color="auto"/>
              <w:left w:val="single" w:sz="4" w:space="0" w:color="auto"/>
              <w:bottom w:val="single" w:sz="4" w:space="0" w:color="auto"/>
              <w:right w:val="single" w:sz="4" w:space="0" w:color="auto"/>
            </w:tcBorders>
            <w:hideMark/>
          </w:tcPr>
          <w:p w14:paraId="52D16225" w14:textId="77777777" w:rsidR="00615D99" w:rsidRPr="00400C53" w:rsidRDefault="00615D99" w:rsidP="00394D18">
            <w:pPr>
              <w:spacing w:line="276" w:lineRule="auto"/>
              <w:rPr>
                <w:sz w:val="22"/>
                <w:szCs w:val="22"/>
              </w:rPr>
            </w:pPr>
            <w:r w:rsidRPr="00400C53">
              <w:rPr>
                <w:sz w:val="22"/>
                <w:szCs w:val="22"/>
              </w:rPr>
              <w:t>641</w:t>
            </w:r>
          </w:p>
        </w:tc>
        <w:tc>
          <w:tcPr>
            <w:tcW w:w="3497" w:type="dxa"/>
            <w:tcBorders>
              <w:top w:val="single" w:sz="4" w:space="0" w:color="auto"/>
              <w:left w:val="single" w:sz="4" w:space="0" w:color="auto"/>
              <w:bottom w:val="single" w:sz="4" w:space="0" w:color="auto"/>
              <w:right w:val="single" w:sz="4" w:space="0" w:color="auto"/>
            </w:tcBorders>
            <w:hideMark/>
          </w:tcPr>
          <w:p w14:paraId="45AEFCCF" w14:textId="77777777" w:rsidR="00615D99" w:rsidRPr="00400C53" w:rsidRDefault="008564BE" w:rsidP="00394D18">
            <w:pPr>
              <w:spacing w:line="276" w:lineRule="auto"/>
              <w:rPr>
                <w:sz w:val="22"/>
                <w:szCs w:val="22"/>
              </w:rPr>
            </w:pPr>
            <w:r w:rsidRPr="00400C53">
              <w:rPr>
                <w:sz w:val="22"/>
                <w:szCs w:val="22"/>
              </w:rPr>
              <w:t>Prihodi od financijske imovine (kamate na depozite po viđenju)</w:t>
            </w:r>
          </w:p>
        </w:tc>
        <w:tc>
          <w:tcPr>
            <w:tcW w:w="691" w:type="dxa"/>
            <w:tcBorders>
              <w:top w:val="single" w:sz="4" w:space="0" w:color="auto"/>
              <w:left w:val="single" w:sz="4" w:space="0" w:color="auto"/>
              <w:bottom w:val="single" w:sz="4" w:space="0" w:color="auto"/>
              <w:right w:val="single" w:sz="4" w:space="0" w:color="auto"/>
            </w:tcBorders>
            <w:hideMark/>
          </w:tcPr>
          <w:p w14:paraId="65256318" w14:textId="77777777" w:rsidR="00615D99" w:rsidRPr="00400C53" w:rsidRDefault="00615D99" w:rsidP="00394D18">
            <w:pPr>
              <w:spacing w:line="276" w:lineRule="auto"/>
              <w:jc w:val="center"/>
              <w:rPr>
                <w:sz w:val="22"/>
                <w:szCs w:val="22"/>
              </w:rPr>
            </w:pPr>
            <w:r w:rsidRPr="00400C53">
              <w:rPr>
                <w:sz w:val="22"/>
                <w:szCs w:val="22"/>
              </w:rPr>
              <w:t>641</w:t>
            </w:r>
          </w:p>
        </w:tc>
        <w:tc>
          <w:tcPr>
            <w:tcW w:w="1629" w:type="dxa"/>
            <w:tcBorders>
              <w:top w:val="single" w:sz="4" w:space="0" w:color="auto"/>
              <w:left w:val="single" w:sz="4" w:space="0" w:color="auto"/>
              <w:bottom w:val="single" w:sz="4" w:space="0" w:color="auto"/>
              <w:right w:val="single" w:sz="4" w:space="0" w:color="auto"/>
            </w:tcBorders>
            <w:hideMark/>
          </w:tcPr>
          <w:p w14:paraId="66577E03" w14:textId="77777777" w:rsidR="00615D99" w:rsidRPr="00400C53" w:rsidRDefault="009D0364" w:rsidP="00394D18">
            <w:pPr>
              <w:spacing w:line="276" w:lineRule="auto"/>
              <w:jc w:val="right"/>
              <w:rPr>
                <w:sz w:val="22"/>
                <w:szCs w:val="22"/>
              </w:rPr>
            </w:pPr>
            <w:r w:rsidRPr="00400C53">
              <w:rPr>
                <w:sz w:val="22"/>
                <w:szCs w:val="22"/>
              </w:rPr>
              <w:t>3,00</w:t>
            </w:r>
          </w:p>
        </w:tc>
        <w:tc>
          <w:tcPr>
            <w:tcW w:w="1334" w:type="dxa"/>
            <w:tcBorders>
              <w:top w:val="single" w:sz="4" w:space="0" w:color="auto"/>
              <w:left w:val="single" w:sz="4" w:space="0" w:color="auto"/>
              <w:bottom w:val="single" w:sz="4" w:space="0" w:color="auto"/>
              <w:right w:val="single" w:sz="4" w:space="0" w:color="auto"/>
            </w:tcBorders>
            <w:hideMark/>
          </w:tcPr>
          <w:p w14:paraId="458A2151" w14:textId="71BB5BE8" w:rsidR="00615D99" w:rsidRPr="00400C53" w:rsidRDefault="009D0364" w:rsidP="00394D18">
            <w:pPr>
              <w:spacing w:line="276" w:lineRule="auto"/>
              <w:jc w:val="right"/>
              <w:rPr>
                <w:sz w:val="22"/>
                <w:szCs w:val="22"/>
              </w:rPr>
            </w:pPr>
            <w:r w:rsidRPr="00400C53">
              <w:rPr>
                <w:sz w:val="22"/>
                <w:szCs w:val="22"/>
              </w:rPr>
              <w:t>0,</w:t>
            </w:r>
            <w:r w:rsidR="00464B61">
              <w:rPr>
                <w:sz w:val="22"/>
                <w:szCs w:val="22"/>
              </w:rPr>
              <w:t>58</w:t>
            </w:r>
          </w:p>
        </w:tc>
        <w:tc>
          <w:tcPr>
            <w:tcW w:w="971" w:type="dxa"/>
            <w:tcBorders>
              <w:top w:val="single" w:sz="4" w:space="0" w:color="auto"/>
              <w:left w:val="single" w:sz="4" w:space="0" w:color="auto"/>
              <w:bottom w:val="single" w:sz="4" w:space="0" w:color="auto"/>
              <w:right w:val="single" w:sz="4" w:space="0" w:color="auto"/>
            </w:tcBorders>
            <w:hideMark/>
          </w:tcPr>
          <w:p w14:paraId="5F2CED4D" w14:textId="01EF721E" w:rsidR="00615D99" w:rsidRPr="00400C53" w:rsidRDefault="009D0364" w:rsidP="00394D18">
            <w:pPr>
              <w:spacing w:line="276" w:lineRule="auto"/>
              <w:jc w:val="right"/>
              <w:rPr>
                <w:sz w:val="22"/>
                <w:szCs w:val="22"/>
              </w:rPr>
            </w:pPr>
            <w:r w:rsidRPr="00400C53">
              <w:rPr>
                <w:sz w:val="22"/>
                <w:szCs w:val="22"/>
              </w:rPr>
              <w:t>1</w:t>
            </w:r>
            <w:r w:rsidR="00464B61">
              <w:rPr>
                <w:sz w:val="22"/>
                <w:szCs w:val="22"/>
              </w:rPr>
              <w:t>9</w:t>
            </w:r>
            <w:r w:rsidRPr="00400C53">
              <w:rPr>
                <w:sz w:val="22"/>
                <w:szCs w:val="22"/>
              </w:rPr>
              <w:t>,</w:t>
            </w:r>
            <w:r w:rsidR="00464B61">
              <w:rPr>
                <w:sz w:val="22"/>
                <w:szCs w:val="22"/>
              </w:rPr>
              <w:t>3</w:t>
            </w:r>
          </w:p>
        </w:tc>
      </w:tr>
      <w:tr w:rsidR="00615D99" w:rsidRPr="00400C53" w14:paraId="380FB9A2" w14:textId="77777777" w:rsidTr="00615D99">
        <w:tc>
          <w:tcPr>
            <w:tcW w:w="721" w:type="dxa"/>
            <w:tcBorders>
              <w:top w:val="single" w:sz="4" w:space="0" w:color="auto"/>
              <w:left w:val="single" w:sz="4" w:space="0" w:color="auto"/>
              <w:bottom w:val="single" w:sz="4" w:space="0" w:color="auto"/>
              <w:right w:val="single" w:sz="4" w:space="0" w:color="auto"/>
            </w:tcBorders>
          </w:tcPr>
          <w:p w14:paraId="4C0FB12E" w14:textId="77777777" w:rsidR="00615D99" w:rsidRPr="00400C53" w:rsidRDefault="009D0186" w:rsidP="00394D18">
            <w:pPr>
              <w:spacing w:line="276" w:lineRule="auto"/>
              <w:rPr>
                <w:sz w:val="22"/>
                <w:szCs w:val="22"/>
              </w:rPr>
            </w:pPr>
            <w:r w:rsidRPr="00400C53">
              <w:rPr>
                <w:sz w:val="22"/>
                <w:szCs w:val="22"/>
              </w:rPr>
              <w:t>3.</w:t>
            </w:r>
          </w:p>
        </w:tc>
        <w:tc>
          <w:tcPr>
            <w:tcW w:w="779" w:type="dxa"/>
            <w:tcBorders>
              <w:top w:val="single" w:sz="4" w:space="0" w:color="auto"/>
              <w:left w:val="single" w:sz="4" w:space="0" w:color="auto"/>
              <w:bottom w:val="single" w:sz="4" w:space="0" w:color="auto"/>
              <w:right w:val="single" w:sz="4" w:space="0" w:color="auto"/>
            </w:tcBorders>
            <w:hideMark/>
          </w:tcPr>
          <w:p w14:paraId="110D0BDA" w14:textId="77777777" w:rsidR="00615D99" w:rsidRPr="00400C53" w:rsidRDefault="00615D99" w:rsidP="00394D18">
            <w:pPr>
              <w:spacing w:line="276" w:lineRule="auto"/>
              <w:rPr>
                <w:sz w:val="22"/>
                <w:szCs w:val="22"/>
              </w:rPr>
            </w:pPr>
            <w:r w:rsidRPr="00400C53">
              <w:rPr>
                <w:sz w:val="22"/>
                <w:szCs w:val="22"/>
              </w:rPr>
              <w:t>652</w:t>
            </w:r>
          </w:p>
        </w:tc>
        <w:tc>
          <w:tcPr>
            <w:tcW w:w="3497" w:type="dxa"/>
            <w:tcBorders>
              <w:top w:val="single" w:sz="4" w:space="0" w:color="auto"/>
              <w:left w:val="single" w:sz="4" w:space="0" w:color="auto"/>
              <w:bottom w:val="single" w:sz="4" w:space="0" w:color="auto"/>
              <w:right w:val="single" w:sz="4" w:space="0" w:color="auto"/>
            </w:tcBorders>
            <w:hideMark/>
          </w:tcPr>
          <w:p w14:paraId="3C8C7161" w14:textId="77777777" w:rsidR="00615D99" w:rsidRPr="00400C53" w:rsidRDefault="00615D99" w:rsidP="00394D18">
            <w:pPr>
              <w:spacing w:line="276" w:lineRule="auto"/>
              <w:rPr>
                <w:sz w:val="22"/>
                <w:szCs w:val="22"/>
              </w:rPr>
            </w:pPr>
            <w:r w:rsidRPr="00400C53">
              <w:rPr>
                <w:sz w:val="22"/>
                <w:szCs w:val="22"/>
              </w:rPr>
              <w:t>Prihodi po pose</w:t>
            </w:r>
            <w:r w:rsidR="008564BE" w:rsidRPr="00400C53">
              <w:rPr>
                <w:sz w:val="22"/>
                <w:szCs w:val="22"/>
              </w:rPr>
              <w:t>bnim propisima-</w:t>
            </w:r>
            <w:r w:rsidRPr="00400C53">
              <w:rPr>
                <w:sz w:val="22"/>
                <w:szCs w:val="22"/>
              </w:rPr>
              <w:t xml:space="preserve"> ulaznic</w:t>
            </w:r>
            <w:r w:rsidR="008564BE" w:rsidRPr="00400C53">
              <w:rPr>
                <w:sz w:val="22"/>
                <w:szCs w:val="22"/>
              </w:rPr>
              <w:t>e, dramska studija, gostovanja s predstavama</w:t>
            </w:r>
          </w:p>
        </w:tc>
        <w:tc>
          <w:tcPr>
            <w:tcW w:w="691" w:type="dxa"/>
            <w:tcBorders>
              <w:top w:val="single" w:sz="4" w:space="0" w:color="auto"/>
              <w:left w:val="single" w:sz="4" w:space="0" w:color="auto"/>
              <w:bottom w:val="single" w:sz="4" w:space="0" w:color="auto"/>
              <w:right w:val="single" w:sz="4" w:space="0" w:color="auto"/>
            </w:tcBorders>
            <w:hideMark/>
          </w:tcPr>
          <w:p w14:paraId="72E65F24" w14:textId="77777777" w:rsidR="00615D99" w:rsidRPr="00400C53" w:rsidRDefault="008564BE" w:rsidP="00394D18">
            <w:pPr>
              <w:spacing w:line="276" w:lineRule="auto"/>
              <w:jc w:val="center"/>
              <w:rPr>
                <w:sz w:val="22"/>
                <w:szCs w:val="22"/>
              </w:rPr>
            </w:pPr>
            <w:r w:rsidRPr="00400C53">
              <w:rPr>
                <w:sz w:val="22"/>
                <w:szCs w:val="22"/>
              </w:rPr>
              <w:t>652</w:t>
            </w:r>
          </w:p>
        </w:tc>
        <w:tc>
          <w:tcPr>
            <w:tcW w:w="1629" w:type="dxa"/>
            <w:tcBorders>
              <w:top w:val="single" w:sz="4" w:space="0" w:color="auto"/>
              <w:left w:val="single" w:sz="4" w:space="0" w:color="auto"/>
              <w:bottom w:val="single" w:sz="4" w:space="0" w:color="auto"/>
              <w:right w:val="single" w:sz="4" w:space="0" w:color="auto"/>
            </w:tcBorders>
            <w:hideMark/>
          </w:tcPr>
          <w:p w14:paraId="0ADCDE2B" w14:textId="1CA5E29E" w:rsidR="00615D99" w:rsidRPr="00400C53" w:rsidRDefault="00464B61" w:rsidP="00F921B3">
            <w:pPr>
              <w:spacing w:line="276" w:lineRule="auto"/>
              <w:jc w:val="right"/>
              <w:rPr>
                <w:sz w:val="22"/>
                <w:szCs w:val="22"/>
              </w:rPr>
            </w:pPr>
            <w:r>
              <w:rPr>
                <w:sz w:val="22"/>
                <w:szCs w:val="22"/>
              </w:rPr>
              <w:t>248.965</w:t>
            </w:r>
            <w:r w:rsidR="00B74AEB" w:rsidRPr="00400C53">
              <w:rPr>
                <w:sz w:val="22"/>
                <w:szCs w:val="22"/>
              </w:rPr>
              <w:t>,00</w:t>
            </w:r>
          </w:p>
        </w:tc>
        <w:tc>
          <w:tcPr>
            <w:tcW w:w="1334" w:type="dxa"/>
            <w:tcBorders>
              <w:top w:val="single" w:sz="4" w:space="0" w:color="auto"/>
              <w:left w:val="single" w:sz="4" w:space="0" w:color="auto"/>
              <w:bottom w:val="single" w:sz="4" w:space="0" w:color="auto"/>
              <w:right w:val="single" w:sz="4" w:space="0" w:color="auto"/>
            </w:tcBorders>
            <w:hideMark/>
          </w:tcPr>
          <w:p w14:paraId="5643D549" w14:textId="0812EEBC" w:rsidR="00615D99" w:rsidRPr="00400C53" w:rsidRDefault="00464B61" w:rsidP="00394D18">
            <w:pPr>
              <w:spacing w:line="276" w:lineRule="auto"/>
              <w:jc w:val="right"/>
              <w:rPr>
                <w:sz w:val="22"/>
                <w:szCs w:val="22"/>
              </w:rPr>
            </w:pPr>
            <w:r>
              <w:rPr>
                <w:sz w:val="22"/>
                <w:szCs w:val="22"/>
              </w:rPr>
              <w:t>723.703,05</w:t>
            </w:r>
          </w:p>
        </w:tc>
        <w:tc>
          <w:tcPr>
            <w:tcW w:w="971" w:type="dxa"/>
            <w:tcBorders>
              <w:top w:val="single" w:sz="4" w:space="0" w:color="auto"/>
              <w:left w:val="single" w:sz="4" w:space="0" w:color="auto"/>
              <w:bottom w:val="single" w:sz="4" w:space="0" w:color="auto"/>
              <w:right w:val="single" w:sz="4" w:space="0" w:color="auto"/>
            </w:tcBorders>
            <w:hideMark/>
          </w:tcPr>
          <w:p w14:paraId="035A3E2B" w14:textId="0EF571DF" w:rsidR="00615D99" w:rsidRPr="00400C53" w:rsidRDefault="00464B61" w:rsidP="00394D18">
            <w:pPr>
              <w:spacing w:line="276" w:lineRule="auto"/>
              <w:jc w:val="right"/>
              <w:rPr>
                <w:sz w:val="22"/>
                <w:szCs w:val="22"/>
              </w:rPr>
            </w:pPr>
            <w:r>
              <w:rPr>
                <w:sz w:val="22"/>
                <w:szCs w:val="22"/>
              </w:rPr>
              <w:t>290</w:t>
            </w:r>
            <w:r w:rsidR="00B74AEB" w:rsidRPr="00400C53">
              <w:rPr>
                <w:sz w:val="22"/>
                <w:szCs w:val="22"/>
              </w:rPr>
              <w:t>,</w:t>
            </w:r>
            <w:r>
              <w:rPr>
                <w:sz w:val="22"/>
                <w:szCs w:val="22"/>
              </w:rPr>
              <w:t>7</w:t>
            </w:r>
          </w:p>
        </w:tc>
      </w:tr>
      <w:tr w:rsidR="00615D99" w:rsidRPr="00400C53" w14:paraId="63116836" w14:textId="77777777" w:rsidTr="00615D99">
        <w:tc>
          <w:tcPr>
            <w:tcW w:w="721" w:type="dxa"/>
            <w:tcBorders>
              <w:top w:val="single" w:sz="4" w:space="0" w:color="auto"/>
              <w:left w:val="single" w:sz="4" w:space="0" w:color="auto"/>
              <w:bottom w:val="single" w:sz="4" w:space="0" w:color="auto"/>
              <w:right w:val="single" w:sz="4" w:space="0" w:color="auto"/>
            </w:tcBorders>
          </w:tcPr>
          <w:p w14:paraId="4E5156AA" w14:textId="77777777" w:rsidR="00615D99" w:rsidRPr="00400C53" w:rsidRDefault="009D0186" w:rsidP="00394D18">
            <w:pPr>
              <w:spacing w:line="276" w:lineRule="auto"/>
              <w:rPr>
                <w:sz w:val="22"/>
                <w:szCs w:val="22"/>
              </w:rPr>
            </w:pPr>
            <w:r w:rsidRPr="00400C53">
              <w:rPr>
                <w:sz w:val="22"/>
                <w:szCs w:val="22"/>
              </w:rPr>
              <w:t>4.</w:t>
            </w:r>
          </w:p>
        </w:tc>
        <w:tc>
          <w:tcPr>
            <w:tcW w:w="779" w:type="dxa"/>
            <w:tcBorders>
              <w:top w:val="single" w:sz="4" w:space="0" w:color="auto"/>
              <w:left w:val="single" w:sz="4" w:space="0" w:color="auto"/>
              <w:bottom w:val="single" w:sz="4" w:space="0" w:color="auto"/>
              <w:right w:val="single" w:sz="4" w:space="0" w:color="auto"/>
            </w:tcBorders>
            <w:hideMark/>
          </w:tcPr>
          <w:p w14:paraId="2176974B" w14:textId="77777777" w:rsidR="00615D99" w:rsidRPr="00400C53" w:rsidRDefault="00615D99" w:rsidP="00394D18">
            <w:pPr>
              <w:spacing w:line="276" w:lineRule="auto"/>
              <w:rPr>
                <w:sz w:val="22"/>
                <w:szCs w:val="22"/>
              </w:rPr>
            </w:pPr>
            <w:r w:rsidRPr="00400C53">
              <w:rPr>
                <w:sz w:val="22"/>
                <w:szCs w:val="22"/>
              </w:rPr>
              <w:t>661</w:t>
            </w:r>
          </w:p>
        </w:tc>
        <w:tc>
          <w:tcPr>
            <w:tcW w:w="3497" w:type="dxa"/>
            <w:tcBorders>
              <w:top w:val="single" w:sz="4" w:space="0" w:color="auto"/>
              <w:left w:val="single" w:sz="4" w:space="0" w:color="auto"/>
              <w:bottom w:val="single" w:sz="4" w:space="0" w:color="auto"/>
              <w:right w:val="single" w:sz="4" w:space="0" w:color="auto"/>
            </w:tcBorders>
            <w:hideMark/>
          </w:tcPr>
          <w:p w14:paraId="5D96E26C" w14:textId="77777777" w:rsidR="00615D99" w:rsidRPr="00400C53" w:rsidRDefault="00AB1E50" w:rsidP="00AB1E50">
            <w:pPr>
              <w:spacing w:line="276" w:lineRule="auto"/>
              <w:rPr>
                <w:sz w:val="22"/>
                <w:szCs w:val="22"/>
              </w:rPr>
            </w:pPr>
            <w:r w:rsidRPr="00400C53">
              <w:rPr>
                <w:sz w:val="22"/>
                <w:szCs w:val="22"/>
              </w:rPr>
              <w:t>Prihodi od pruženih usluga(korištenje prostora)</w:t>
            </w:r>
            <w:r w:rsidR="00615D99" w:rsidRPr="00400C53">
              <w:rPr>
                <w:sz w:val="22"/>
                <w:szCs w:val="22"/>
              </w:rPr>
              <w:t xml:space="preserve"> </w:t>
            </w:r>
          </w:p>
        </w:tc>
        <w:tc>
          <w:tcPr>
            <w:tcW w:w="691" w:type="dxa"/>
            <w:tcBorders>
              <w:top w:val="single" w:sz="4" w:space="0" w:color="auto"/>
              <w:left w:val="single" w:sz="4" w:space="0" w:color="auto"/>
              <w:bottom w:val="single" w:sz="4" w:space="0" w:color="auto"/>
              <w:right w:val="single" w:sz="4" w:space="0" w:color="auto"/>
            </w:tcBorders>
            <w:hideMark/>
          </w:tcPr>
          <w:p w14:paraId="007942B3" w14:textId="77777777" w:rsidR="00615D99" w:rsidRPr="00400C53" w:rsidRDefault="00AB1E50" w:rsidP="00394D18">
            <w:pPr>
              <w:spacing w:line="276" w:lineRule="auto"/>
              <w:jc w:val="center"/>
              <w:rPr>
                <w:sz w:val="22"/>
                <w:szCs w:val="22"/>
              </w:rPr>
            </w:pPr>
            <w:r w:rsidRPr="00400C53">
              <w:rPr>
                <w:sz w:val="22"/>
                <w:szCs w:val="22"/>
              </w:rPr>
              <w:t>661</w:t>
            </w:r>
          </w:p>
        </w:tc>
        <w:tc>
          <w:tcPr>
            <w:tcW w:w="1629" w:type="dxa"/>
            <w:tcBorders>
              <w:top w:val="single" w:sz="4" w:space="0" w:color="auto"/>
              <w:left w:val="single" w:sz="4" w:space="0" w:color="auto"/>
              <w:bottom w:val="single" w:sz="4" w:space="0" w:color="auto"/>
              <w:right w:val="single" w:sz="4" w:space="0" w:color="auto"/>
            </w:tcBorders>
            <w:hideMark/>
          </w:tcPr>
          <w:p w14:paraId="47006B00" w14:textId="14763F7A" w:rsidR="00615D99" w:rsidRPr="00400C53" w:rsidRDefault="00464B61" w:rsidP="00394D18">
            <w:pPr>
              <w:spacing w:line="276" w:lineRule="auto"/>
              <w:jc w:val="right"/>
              <w:rPr>
                <w:sz w:val="22"/>
                <w:szCs w:val="22"/>
              </w:rPr>
            </w:pPr>
            <w:r>
              <w:rPr>
                <w:sz w:val="22"/>
                <w:szCs w:val="22"/>
              </w:rPr>
              <w:t>59.620</w:t>
            </w:r>
            <w:r w:rsidR="009D0186" w:rsidRPr="00400C53">
              <w:rPr>
                <w:sz w:val="22"/>
                <w:szCs w:val="22"/>
              </w:rPr>
              <w:t>,00</w:t>
            </w:r>
          </w:p>
        </w:tc>
        <w:tc>
          <w:tcPr>
            <w:tcW w:w="1334" w:type="dxa"/>
            <w:tcBorders>
              <w:top w:val="single" w:sz="4" w:space="0" w:color="auto"/>
              <w:left w:val="single" w:sz="4" w:space="0" w:color="auto"/>
              <w:bottom w:val="single" w:sz="4" w:space="0" w:color="auto"/>
              <w:right w:val="single" w:sz="4" w:space="0" w:color="auto"/>
            </w:tcBorders>
            <w:hideMark/>
          </w:tcPr>
          <w:p w14:paraId="7615ABA6" w14:textId="0F86161E" w:rsidR="00615D99" w:rsidRPr="00400C53" w:rsidRDefault="00464B61" w:rsidP="00394D18">
            <w:pPr>
              <w:spacing w:line="276" w:lineRule="auto"/>
              <w:jc w:val="right"/>
              <w:rPr>
                <w:sz w:val="22"/>
                <w:szCs w:val="22"/>
              </w:rPr>
            </w:pPr>
            <w:r>
              <w:rPr>
                <w:sz w:val="22"/>
                <w:szCs w:val="22"/>
              </w:rPr>
              <w:t>133.735</w:t>
            </w:r>
            <w:r w:rsidR="009D0186" w:rsidRPr="00400C53">
              <w:rPr>
                <w:sz w:val="22"/>
                <w:szCs w:val="22"/>
              </w:rPr>
              <w:t>,00</w:t>
            </w:r>
          </w:p>
        </w:tc>
        <w:tc>
          <w:tcPr>
            <w:tcW w:w="971" w:type="dxa"/>
            <w:tcBorders>
              <w:top w:val="single" w:sz="4" w:space="0" w:color="auto"/>
              <w:left w:val="single" w:sz="4" w:space="0" w:color="auto"/>
              <w:bottom w:val="single" w:sz="4" w:space="0" w:color="auto"/>
              <w:right w:val="single" w:sz="4" w:space="0" w:color="auto"/>
            </w:tcBorders>
            <w:hideMark/>
          </w:tcPr>
          <w:p w14:paraId="38670401" w14:textId="7746136E" w:rsidR="00615D99" w:rsidRPr="00400C53" w:rsidRDefault="00464B61" w:rsidP="00394D18">
            <w:pPr>
              <w:spacing w:line="276" w:lineRule="auto"/>
              <w:jc w:val="right"/>
              <w:rPr>
                <w:sz w:val="22"/>
                <w:szCs w:val="22"/>
              </w:rPr>
            </w:pPr>
            <w:r>
              <w:rPr>
                <w:sz w:val="22"/>
                <w:szCs w:val="22"/>
              </w:rPr>
              <w:t>224</w:t>
            </w:r>
            <w:r w:rsidR="009D0186" w:rsidRPr="00400C53">
              <w:rPr>
                <w:sz w:val="22"/>
                <w:szCs w:val="22"/>
              </w:rPr>
              <w:t>,</w:t>
            </w:r>
            <w:r>
              <w:rPr>
                <w:sz w:val="22"/>
                <w:szCs w:val="22"/>
              </w:rPr>
              <w:t>3</w:t>
            </w:r>
          </w:p>
        </w:tc>
      </w:tr>
      <w:tr w:rsidR="00F921B3" w:rsidRPr="00400C53" w14:paraId="784B1A1D" w14:textId="77777777" w:rsidTr="00615D99">
        <w:trPr>
          <w:trHeight w:val="801"/>
        </w:trPr>
        <w:tc>
          <w:tcPr>
            <w:tcW w:w="721" w:type="dxa"/>
            <w:tcBorders>
              <w:top w:val="single" w:sz="4" w:space="0" w:color="auto"/>
              <w:left w:val="single" w:sz="4" w:space="0" w:color="auto"/>
              <w:bottom w:val="single" w:sz="4" w:space="0" w:color="auto"/>
              <w:right w:val="single" w:sz="4" w:space="0" w:color="auto"/>
            </w:tcBorders>
          </w:tcPr>
          <w:p w14:paraId="0341E6F6" w14:textId="4D1A38B7" w:rsidR="00F921B3" w:rsidRPr="00400C53" w:rsidRDefault="00F921B3" w:rsidP="00394D18">
            <w:pPr>
              <w:spacing w:line="276" w:lineRule="auto"/>
              <w:rPr>
                <w:sz w:val="22"/>
                <w:szCs w:val="22"/>
              </w:rPr>
            </w:pPr>
            <w:r>
              <w:rPr>
                <w:sz w:val="22"/>
                <w:szCs w:val="22"/>
              </w:rPr>
              <w:t>5.</w:t>
            </w:r>
          </w:p>
        </w:tc>
        <w:tc>
          <w:tcPr>
            <w:tcW w:w="779" w:type="dxa"/>
            <w:tcBorders>
              <w:top w:val="single" w:sz="4" w:space="0" w:color="auto"/>
              <w:left w:val="single" w:sz="4" w:space="0" w:color="auto"/>
              <w:bottom w:val="single" w:sz="4" w:space="0" w:color="auto"/>
              <w:right w:val="single" w:sz="4" w:space="0" w:color="auto"/>
            </w:tcBorders>
          </w:tcPr>
          <w:p w14:paraId="124622F8" w14:textId="7A706466" w:rsidR="00F921B3" w:rsidRPr="00400C53" w:rsidRDefault="00F921B3" w:rsidP="00394D18">
            <w:pPr>
              <w:spacing w:line="276" w:lineRule="auto"/>
              <w:rPr>
                <w:sz w:val="22"/>
                <w:szCs w:val="22"/>
              </w:rPr>
            </w:pPr>
            <w:r>
              <w:rPr>
                <w:sz w:val="22"/>
                <w:szCs w:val="22"/>
              </w:rPr>
              <w:t>663</w:t>
            </w:r>
          </w:p>
        </w:tc>
        <w:tc>
          <w:tcPr>
            <w:tcW w:w="3497" w:type="dxa"/>
            <w:tcBorders>
              <w:top w:val="single" w:sz="4" w:space="0" w:color="auto"/>
              <w:left w:val="single" w:sz="4" w:space="0" w:color="auto"/>
              <w:bottom w:val="single" w:sz="4" w:space="0" w:color="auto"/>
              <w:right w:val="single" w:sz="4" w:space="0" w:color="auto"/>
            </w:tcBorders>
          </w:tcPr>
          <w:p w14:paraId="27B82F08" w14:textId="36156965" w:rsidR="00F921B3" w:rsidRPr="00400C53" w:rsidRDefault="00F921B3" w:rsidP="00394D18">
            <w:pPr>
              <w:spacing w:line="276" w:lineRule="auto"/>
              <w:rPr>
                <w:sz w:val="22"/>
                <w:szCs w:val="22"/>
              </w:rPr>
            </w:pPr>
            <w:r>
              <w:rPr>
                <w:sz w:val="22"/>
                <w:szCs w:val="22"/>
              </w:rPr>
              <w:t>Donacije od pravnih osoba</w:t>
            </w:r>
          </w:p>
        </w:tc>
        <w:tc>
          <w:tcPr>
            <w:tcW w:w="691" w:type="dxa"/>
            <w:tcBorders>
              <w:top w:val="single" w:sz="4" w:space="0" w:color="auto"/>
              <w:left w:val="single" w:sz="4" w:space="0" w:color="auto"/>
              <w:bottom w:val="single" w:sz="4" w:space="0" w:color="auto"/>
              <w:right w:val="single" w:sz="4" w:space="0" w:color="auto"/>
            </w:tcBorders>
          </w:tcPr>
          <w:p w14:paraId="5FF11375" w14:textId="79C44D6E" w:rsidR="00F921B3" w:rsidRPr="00400C53" w:rsidRDefault="00F921B3" w:rsidP="00394D18">
            <w:pPr>
              <w:spacing w:line="276" w:lineRule="auto"/>
              <w:jc w:val="center"/>
              <w:rPr>
                <w:sz w:val="22"/>
                <w:szCs w:val="22"/>
              </w:rPr>
            </w:pPr>
            <w:r>
              <w:rPr>
                <w:sz w:val="22"/>
                <w:szCs w:val="22"/>
              </w:rPr>
              <w:t>663</w:t>
            </w:r>
          </w:p>
        </w:tc>
        <w:tc>
          <w:tcPr>
            <w:tcW w:w="1629" w:type="dxa"/>
            <w:tcBorders>
              <w:top w:val="single" w:sz="4" w:space="0" w:color="auto"/>
              <w:left w:val="single" w:sz="4" w:space="0" w:color="auto"/>
              <w:bottom w:val="single" w:sz="4" w:space="0" w:color="auto"/>
              <w:right w:val="single" w:sz="4" w:space="0" w:color="auto"/>
            </w:tcBorders>
          </w:tcPr>
          <w:p w14:paraId="3E844945" w14:textId="75DFFFF4" w:rsidR="00F921B3" w:rsidRDefault="00F921B3" w:rsidP="00394D18">
            <w:pPr>
              <w:spacing w:line="276" w:lineRule="auto"/>
              <w:jc w:val="right"/>
              <w:rPr>
                <w:sz w:val="22"/>
                <w:szCs w:val="22"/>
              </w:rPr>
            </w:pPr>
            <w:r>
              <w:rPr>
                <w:sz w:val="22"/>
                <w:szCs w:val="22"/>
              </w:rPr>
              <w:t>40.000,00</w:t>
            </w:r>
          </w:p>
        </w:tc>
        <w:tc>
          <w:tcPr>
            <w:tcW w:w="1334" w:type="dxa"/>
            <w:tcBorders>
              <w:top w:val="single" w:sz="4" w:space="0" w:color="auto"/>
              <w:left w:val="single" w:sz="4" w:space="0" w:color="auto"/>
              <w:bottom w:val="single" w:sz="4" w:space="0" w:color="auto"/>
              <w:right w:val="single" w:sz="4" w:space="0" w:color="auto"/>
            </w:tcBorders>
          </w:tcPr>
          <w:p w14:paraId="73FBA6C4" w14:textId="0F44F015" w:rsidR="00F921B3" w:rsidRDefault="00F921B3" w:rsidP="00394D18">
            <w:pPr>
              <w:spacing w:line="276" w:lineRule="auto"/>
              <w:jc w:val="right"/>
              <w:rPr>
                <w:sz w:val="22"/>
                <w:szCs w:val="22"/>
              </w:rPr>
            </w:pPr>
            <w:r>
              <w:rPr>
                <w:sz w:val="22"/>
                <w:szCs w:val="22"/>
              </w:rPr>
              <w:t>25.000,00</w:t>
            </w:r>
          </w:p>
        </w:tc>
        <w:tc>
          <w:tcPr>
            <w:tcW w:w="971" w:type="dxa"/>
            <w:tcBorders>
              <w:top w:val="single" w:sz="4" w:space="0" w:color="auto"/>
              <w:left w:val="single" w:sz="4" w:space="0" w:color="auto"/>
              <w:bottom w:val="single" w:sz="4" w:space="0" w:color="auto"/>
              <w:right w:val="single" w:sz="4" w:space="0" w:color="auto"/>
            </w:tcBorders>
          </w:tcPr>
          <w:p w14:paraId="1839B114" w14:textId="740DB5CA" w:rsidR="00F921B3" w:rsidRPr="00400C53" w:rsidRDefault="00F921B3" w:rsidP="00394D18">
            <w:pPr>
              <w:spacing w:line="276" w:lineRule="auto"/>
              <w:jc w:val="right"/>
              <w:rPr>
                <w:sz w:val="22"/>
                <w:szCs w:val="22"/>
              </w:rPr>
            </w:pPr>
            <w:r>
              <w:rPr>
                <w:sz w:val="22"/>
                <w:szCs w:val="22"/>
              </w:rPr>
              <w:t>62,5</w:t>
            </w:r>
          </w:p>
        </w:tc>
      </w:tr>
      <w:tr w:rsidR="00615D99" w:rsidRPr="00400C53" w14:paraId="6E151979" w14:textId="77777777" w:rsidTr="00615D99">
        <w:trPr>
          <w:trHeight w:val="801"/>
        </w:trPr>
        <w:tc>
          <w:tcPr>
            <w:tcW w:w="721" w:type="dxa"/>
            <w:tcBorders>
              <w:top w:val="single" w:sz="4" w:space="0" w:color="auto"/>
              <w:left w:val="single" w:sz="4" w:space="0" w:color="auto"/>
              <w:bottom w:val="single" w:sz="4" w:space="0" w:color="auto"/>
              <w:right w:val="single" w:sz="4" w:space="0" w:color="auto"/>
            </w:tcBorders>
          </w:tcPr>
          <w:p w14:paraId="2DD7D542" w14:textId="22EC605B" w:rsidR="00615D99" w:rsidRPr="00400C53" w:rsidRDefault="00F921B3" w:rsidP="00394D18">
            <w:pPr>
              <w:spacing w:line="276" w:lineRule="auto"/>
              <w:rPr>
                <w:sz w:val="22"/>
                <w:szCs w:val="22"/>
              </w:rPr>
            </w:pPr>
            <w:r>
              <w:rPr>
                <w:sz w:val="22"/>
                <w:szCs w:val="22"/>
              </w:rPr>
              <w:t>6</w:t>
            </w:r>
            <w:r w:rsidR="009D0186" w:rsidRPr="00400C53">
              <w:rPr>
                <w:sz w:val="22"/>
                <w:szCs w:val="22"/>
              </w:rPr>
              <w:t>.</w:t>
            </w:r>
          </w:p>
        </w:tc>
        <w:tc>
          <w:tcPr>
            <w:tcW w:w="779" w:type="dxa"/>
            <w:tcBorders>
              <w:top w:val="single" w:sz="4" w:space="0" w:color="auto"/>
              <w:left w:val="single" w:sz="4" w:space="0" w:color="auto"/>
              <w:bottom w:val="single" w:sz="4" w:space="0" w:color="auto"/>
              <w:right w:val="single" w:sz="4" w:space="0" w:color="auto"/>
            </w:tcBorders>
            <w:hideMark/>
          </w:tcPr>
          <w:p w14:paraId="4C1CFF32" w14:textId="77777777" w:rsidR="00615D99" w:rsidRPr="00400C53" w:rsidRDefault="00615D99" w:rsidP="00394D18">
            <w:pPr>
              <w:spacing w:line="276" w:lineRule="auto"/>
              <w:rPr>
                <w:sz w:val="22"/>
                <w:szCs w:val="22"/>
              </w:rPr>
            </w:pPr>
            <w:r w:rsidRPr="00400C53">
              <w:rPr>
                <w:sz w:val="22"/>
                <w:szCs w:val="22"/>
              </w:rPr>
              <w:t>671</w:t>
            </w:r>
          </w:p>
        </w:tc>
        <w:tc>
          <w:tcPr>
            <w:tcW w:w="3497" w:type="dxa"/>
            <w:tcBorders>
              <w:top w:val="single" w:sz="4" w:space="0" w:color="auto"/>
              <w:left w:val="single" w:sz="4" w:space="0" w:color="auto"/>
              <w:bottom w:val="single" w:sz="4" w:space="0" w:color="auto"/>
              <w:right w:val="single" w:sz="4" w:space="0" w:color="auto"/>
            </w:tcBorders>
            <w:hideMark/>
          </w:tcPr>
          <w:p w14:paraId="0F77002D" w14:textId="77777777" w:rsidR="00615D99" w:rsidRPr="00400C53" w:rsidRDefault="00615D99" w:rsidP="00394D18">
            <w:pPr>
              <w:spacing w:line="276" w:lineRule="auto"/>
              <w:rPr>
                <w:sz w:val="22"/>
                <w:szCs w:val="22"/>
              </w:rPr>
            </w:pPr>
            <w:r w:rsidRPr="00400C53">
              <w:rPr>
                <w:sz w:val="22"/>
                <w:szCs w:val="22"/>
              </w:rPr>
              <w:t>Prihodi iz nadležnog proračuna za financiranje r</w:t>
            </w:r>
            <w:r w:rsidR="00AB1E50" w:rsidRPr="00400C53">
              <w:rPr>
                <w:sz w:val="22"/>
                <w:szCs w:val="22"/>
              </w:rPr>
              <w:t>ashoda poslovanja</w:t>
            </w:r>
          </w:p>
        </w:tc>
        <w:tc>
          <w:tcPr>
            <w:tcW w:w="691" w:type="dxa"/>
            <w:tcBorders>
              <w:top w:val="single" w:sz="4" w:space="0" w:color="auto"/>
              <w:left w:val="single" w:sz="4" w:space="0" w:color="auto"/>
              <w:bottom w:val="single" w:sz="4" w:space="0" w:color="auto"/>
              <w:right w:val="single" w:sz="4" w:space="0" w:color="auto"/>
            </w:tcBorders>
            <w:hideMark/>
          </w:tcPr>
          <w:p w14:paraId="634E7E1C" w14:textId="77777777" w:rsidR="00615D99" w:rsidRPr="00400C53" w:rsidRDefault="00CA72D7" w:rsidP="00394D18">
            <w:pPr>
              <w:spacing w:line="276" w:lineRule="auto"/>
              <w:jc w:val="center"/>
              <w:rPr>
                <w:sz w:val="22"/>
                <w:szCs w:val="22"/>
              </w:rPr>
            </w:pPr>
            <w:r w:rsidRPr="00400C53">
              <w:rPr>
                <w:sz w:val="22"/>
                <w:szCs w:val="22"/>
              </w:rPr>
              <w:t>671</w:t>
            </w:r>
          </w:p>
        </w:tc>
        <w:tc>
          <w:tcPr>
            <w:tcW w:w="1629" w:type="dxa"/>
            <w:tcBorders>
              <w:top w:val="single" w:sz="4" w:space="0" w:color="auto"/>
              <w:left w:val="single" w:sz="4" w:space="0" w:color="auto"/>
              <w:bottom w:val="single" w:sz="4" w:space="0" w:color="auto"/>
              <w:right w:val="single" w:sz="4" w:space="0" w:color="auto"/>
            </w:tcBorders>
            <w:hideMark/>
          </w:tcPr>
          <w:p w14:paraId="5548E81D" w14:textId="31D69CF2" w:rsidR="00615D99" w:rsidRPr="00400C53" w:rsidRDefault="00464B61" w:rsidP="00394D18">
            <w:pPr>
              <w:spacing w:line="276" w:lineRule="auto"/>
              <w:jc w:val="right"/>
              <w:rPr>
                <w:sz w:val="22"/>
                <w:szCs w:val="22"/>
              </w:rPr>
            </w:pPr>
            <w:r>
              <w:rPr>
                <w:sz w:val="22"/>
                <w:szCs w:val="22"/>
              </w:rPr>
              <w:t>3.360.423,00</w:t>
            </w:r>
          </w:p>
        </w:tc>
        <w:tc>
          <w:tcPr>
            <w:tcW w:w="1334" w:type="dxa"/>
            <w:tcBorders>
              <w:top w:val="single" w:sz="4" w:space="0" w:color="auto"/>
              <w:left w:val="single" w:sz="4" w:space="0" w:color="auto"/>
              <w:bottom w:val="single" w:sz="4" w:space="0" w:color="auto"/>
              <w:right w:val="single" w:sz="4" w:space="0" w:color="auto"/>
            </w:tcBorders>
            <w:hideMark/>
          </w:tcPr>
          <w:p w14:paraId="68FD889C" w14:textId="6729316D" w:rsidR="00615D99" w:rsidRPr="00400C53" w:rsidRDefault="00464B61" w:rsidP="00394D18">
            <w:pPr>
              <w:spacing w:line="276" w:lineRule="auto"/>
              <w:jc w:val="right"/>
              <w:rPr>
                <w:sz w:val="22"/>
                <w:szCs w:val="22"/>
              </w:rPr>
            </w:pPr>
            <w:r>
              <w:rPr>
                <w:sz w:val="22"/>
                <w:szCs w:val="22"/>
              </w:rPr>
              <w:t>3.383.446,45</w:t>
            </w:r>
          </w:p>
        </w:tc>
        <w:tc>
          <w:tcPr>
            <w:tcW w:w="971" w:type="dxa"/>
            <w:tcBorders>
              <w:top w:val="single" w:sz="4" w:space="0" w:color="auto"/>
              <w:left w:val="single" w:sz="4" w:space="0" w:color="auto"/>
              <w:bottom w:val="single" w:sz="4" w:space="0" w:color="auto"/>
              <w:right w:val="single" w:sz="4" w:space="0" w:color="auto"/>
            </w:tcBorders>
            <w:hideMark/>
          </w:tcPr>
          <w:p w14:paraId="616EADF9" w14:textId="0817119C" w:rsidR="00615D99" w:rsidRPr="00400C53" w:rsidRDefault="0044051D" w:rsidP="00394D18">
            <w:pPr>
              <w:spacing w:line="276" w:lineRule="auto"/>
              <w:jc w:val="right"/>
              <w:rPr>
                <w:sz w:val="22"/>
                <w:szCs w:val="22"/>
              </w:rPr>
            </w:pPr>
            <w:r w:rsidRPr="00400C53">
              <w:rPr>
                <w:sz w:val="22"/>
                <w:szCs w:val="22"/>
              </w:rPr>
              <w:t>10</w:t>
            </w:r>
            <w:r w:rsidR="00464B61">
              <w:rPr>
                <w:sz w:val="22"/>
                <w:szCs w:val="22"/>
              </w:rPr>
              <w:t>0</w:t>
            </w:r>
            <w:r w:rsidRPr="00400C53">
              <w:rPr>
                <w:sz w:val="22"/>
                <w:szCs w:val="22"/>
              </w:rPr>
              <w:t>,</w:t>
            </w:r>
            <w:r w:rsidR="00464B61">
              <w:rPr>
                <w:sz w:val="22"/>
                <w:szCs w:val="22"/>
              </w:rPr>
              <w:t>7</w:t>
            </w:r>
          </w:p>
        </w:tc>
      </w:tr>
      <w:tr w:rsidR="00615D99" w:rsidRPr="00400C53" w14:paraId="62557BE3" w14:textId="77777777" w:rsidTr="00615D99">
        <w:tc>
          <w:tcPr>
            <w:tcW w:w="721" w:type="dxa"/>
            <w:tcBorders>
              <w:top w:val="single" w:sz="4" w:space="0" w:color="auto"/>
              <w:left w:val="single" w:sz="4" w:space="0" w:color="auto"/>
              <w:bottom w:val="single" w:sz="4" w:space="0" w:color="auto"/>
              <w:right w:val="single" w:sz="4" w:space="0" w:color="auto"/>
            </w:tcBorders>
          </w:tcPr>
          <w:p w14:paraId="3A7F2600" w14:textId="77777777" w:rsidR="00615D99" w:rsidRPr="00400C53" w:rsidRDefault="00615D99" w:rsidP="00394D18">
            <w:pPr>
              <w:spacing w:line="276" w:lineRule="auto"/>
              <w:rPr>
                <w:sz w:val="22"/>
                <w:szCs w:val="22"/>
              </w:rPr>
            </w:pPr>
          </w:p>
        </w:tc>
        <w:tc>
          <w:tcPr>
            <w:tcW w:w="779" w:type="dxa"/>
            <w:tcBorders>
              <w:top w:val="single" w:sz="4" w:space="0" w:color="auto"/>
              <w:left w:val="single" w:sz="4" w:space="0" w:color="auto"/>
              <w:bottom w:val="single" w:sz="4" w:space="0" w:color="auto"/>
              <w:right w:val="single" w:sz="4" w:space="0" w:color="auto"/>
            </w:tcBorders>
          </w:tcPr>
          <w:p w14:paraId="3AE1AF55" w14:textId="77777777" w:rsidR="00615D99" w:rsidRPr="00400C53" w:rsidRDefault="00615D99" w:rsidP="00394D18">
            <w:pPr>
              <w:spacing w:line="276" w:lineRule="auto"/>
              <w:rPr>
                <w:sz w:val="22"/>
                <w:szCs w:val="22"/>
              </w:rPr>
            </w:pPr>
          </w:p>
        </w:tc>
        <w:tc>
          <w:tcPr>
            <w:tcW w:w="3497" w:type="dxa"/>
            <w:tcBorders>
              <w:top w:val="single" w:sz="4" w:space="0" w:color="auto"/>
              <w:left w:val="single" w:sz="4" w:space="0" w:color="auto"/>
              <w:bottom w:val="single" w:sz="4" w:space="0" w:color="auto"/>
              <w:right w:val="single" w:sz="4" w:space="0" w:color="auto"/>
            </w:tcBorders>
            <w:hideMark/>
          </w:tcPr>
          <w:p w14:paraId="7F1027D7" w14:textId="77777777" w:rsidR="00615D99" w:rsidRPr="00400C53" w:rsidRDefault="00615D99" w:rsidP="00394D18">
            <w:pPr>
              <w:spacing w:line="276" w:lineRule="auto"/>
              <w:rPr>
                <w:sz w:val="22"/>
                <w:szCs w:val="22"/>
              </w:rPr>
            </w:pPr>
            <w:r w:rsidRPr="00400C53">
              <w:rPr>
                <w:sz w:val="22"/>
                <w:szCs w:val="22"/>
              </w:rPr>
              <w:t>UKUPNO</w:t>
            </w:r>
          </w:p>
        </w:tc>
        <w:tc>
          <w:tcPr>
            <w:tcW w:w="691" w:type="dxa"/>
            <w:tcBorders>
              <w:top w:val="single" w:sz="4" w:space="0" w:color="auto"/>
              <w:left w:val="single" w:sz="4" w:space="0" w:color="auto"/>
              <w:bottom w:val="single" w:sz="4" w:space="0" w:color="auto"/>
              <w:right w:val="single" w:sz="4" w:space="0" w:color="auto"/>
            </w:tcBorders>
          </w:tcPr>
          <w:p w14:paraId="29D56CC0" w14:textId="77777777" w:rsidR="00615D99" w:rsidRPr="00400C53" w:rsidRDefault="00CA72D7" w:rsidP="00394D18">
            <w:pPr>
              <w:spacing w:line="276" w:lineRule="auto"/>
              <w:jc w:val="center"/>
              <w:rPr>
                <w:sz w:val="22"/>
                <w:szCs w:val="22"/>
              </w:rPr>
            </w:pPr>
            <w:r w:rsidRPr="00400C53">
              <w:rPr>
                <w:sz w:val="22"/>
                <w:szCs w:val="22"/>
              </w:rPr>
              <w:t>X678</w:t>
            </w:r>
          </w:p>
        </w:tc>
        <w:tc>
          <w:tcPr>
            <w:tcW w:w="1629" w:type="dxa"/>
            <w:tcBorders>
              <w:top w:val="single" w:sz="4" w:space="0" w:color="auto"/>
              <w:left w:val="single" w:sz="4" w:space="0" w:color="auto"/>
              <w:bottom w:val="single" w:sz="4" w:space="0" w:color="auto"/>
              <w:right w:val="single" w:sz="4" w:space="0" w:color="auto"/>
            </w:tcBorders>
            <w:hideMark/>
          </w:tcPr>
          <w:p w14:paraId="7BB9CF26" w14:textId="04494ABC" w:rsidR="00615D99" w:rsidRPr="00400C53" w:rsidRDefault="00464B61" w:rsidP="00394D18">
            <w:pPr>
              <w:spacing w:line="276" w:lineRule="auto"/>
              <w:jc w:val="right"/>
              <w:rPr>
                <w:sz w:val="22"/>
                <w:szCs w:val="22"/>
              </w:rPr>
            </w:pPr>
            <w:r>
              <w:rPr>
                <w:sz w:val="22"/>
                <w:szCs w:val="22"/>
              </w:rPr>
              <w:t>3.749.011</w:t>
            </w:r>
            <w:r w:rsidR="00C73ABF" w:rsidRPr="00400C53">
              <w:rPr>
                <w:sz w:val="22"/>
                <w:szCs w:val="22"/>
              </w:rPr>
              <w:t>,00</w:t>
            </w:r>
          </w:p>
        </w:tc>
        <w:tc>
          <w:tcPr>
            <w:tcW w:w="1334" w:type="dxa"/>
            <w:tcBorders>
              <w:top w:val="single" w:sz="4" w:space="0" w:color="auto"/>
              <w:left w:val="single" w:sz="4" w:space="0" w:color="auto"/>
              <w:bottom w:val="single" w:sz="4" w:space="0" w:color="auto"/>
              <w:right w:val="single" w:sz="4" w:space="0" w:color="auto"/>
            </w:tcBorders>
            <w:hideMark/>
          </w:tcPr>
          <w:p w14:paraId="224CD6FF" w14:textId="60CB0526" w:rsidR="00615D99" w:rsidRPr="00400C53" w:rsidRDefault="00464B61" w:rsidP="00394D18">
            <w:pPr>
              <w:spacing w:line="276" w:lineRule="auto"/>
              <w:jc w:val="right"/>
              <w:rPr>
                <w:sz w:val="22"/>
                <w:szCs w:val="22"/>
              </w:rPr>
            </w:pPr>
            <w:r>
              <w:rPr>
                <w:sz w:val="22"/>
                <w:szCs w:val="22"/>
              </w:rPr>
              <w:t>4.309.885,08</w:t>
            </w:r>
          </w:p>
        </w:tc>
        <w:tc>
          <w:tcPr>
            <w:tcW w:w="971" w:type="dxa"/>
            <w:tcBorders>
              <w:top w:val="single" w:sz="4" w:space="0" w:color="auto"/>
              <w:left w:val="single" w:sz="4" w:space="0" w:color="auto"/>
              <w:bottom w:val="single" w:sz="4" w:space="0" w:color="auto"/>
              <w:right w:val="single" w:sz="4" w:space="0" w:color="auto"/>
            </w:tcBorders>
            <w:hideMark/>
          </w:tcPr>
          <w:p w14:paraId="78E0C794" w14:textId="1DCFCB36" w:rsidR="00615D99" w:rsidRPr="00400C53" w:rsidRDefault="00C73ABF" w:rsidP="00394D18">
            <w:pPr>
              <w:spacing w:line="276" w:lineRule="auto"/>
              <w:jc w:val="right"/>
              <w:rPr>
                <w:sz w:val="22"/>
                <w:szCs w:val="22"/>
              </w:rPr>
            </w:pPr>
            <w:r w:rsidRPr="00400C53">
              <w:rPr>
                <w:sz w:val="22"/>
                <w:szCs w:val="22"/>
              </w:rPr>
              <w:t>1</w:t>
            </w:r>
            <w:r w:rsidR="00464B61">
              <w:rPr>
                <w:sz w:val="22"/>
                <w:szCs w:val="22"/>
              </w:rPr>
              <w:t>1</w:t>
            </w:r>
            <w:r w:rsidRPr="00400C53">
              <w:rPr>
                <w:sz w:val="22"/>
                <w:szCs w:val="22"/>
              </w:rPr>
              <w:t>5,</w:t>
            </w:r>
            <w:r w:rsidR="00464B61">
              <w:rPr>
                <w:sz w:val="22"/>
                <w:szCs w:val="22"/>
              </w:rPr>
              <w:t>0</w:t>
            </w:r>
          </w:p>
        </w:tc>
      </w:tr>
    </w:tbl>
    <w:p w14:paraId="047EAEE0" w14:textId="77777777" w:rsidR="0080498C" w:rsidRPr="00400C53" w:rsidRDefault="0080498C" w:rsidP="0080498C">
      <w:pPr>
        <w:rPr>
          <w:b/>
          <w:sz w:val="22"/>
          <w:szCs w:val="22"/>
          <w:u w:val="single"/>
        </w:rPr>
      </w:pPr>
    </w:p>
    <w:p w14:paraId="0B078113" w14:textId="77777777" w:rsidR="0080498C" w:rsidRPr="00400C53" w:rsidRDefault="0080498C" w:rsidP="0080498C">
      <w:pPr>
        <w:rPr>
          <w:sz w:val="22"/>
          <w:szCs w:val="22"/>
          <w:lang w:val="hr-HR"/>
        </w:rPr>
      </w:pPr>
    </w:p>
    <w:p w14:paraId="39EF6422" w14:textId="36FD5303" w:rsidR="0080498C" w:rsidRPr="00400C53" w:rsidRDefault="009D0186" w:rsidP="0080498C">
      <w:pPr>
        <w:rPr>
          <w:sz w:val="22"/>
          <w:szCs w:val="22"/>
          <w:lang w:val="hr-HR"/>
        </w:rPr>
      </w:pPr>
      <w:r w:rsidRPr="00400C53">
        <w:rPr>
          <w:sz w:val="22"/>
          <w:szCs w:val="22"/>
          <w:lang w:val="hr-HR"/>
        </w:rPr>
        <w:t>Ostvareni prihodi evidentirani s</w:t>
      </w:r>
      <w:r w:rsidR="005D391A" w:rsidRPr="00400C53">
        <w:rPr>
          <w:sz w:val="22"/>
          <w:szCs w:val="22"/>
          <w:lang w:val="hr-HR"/>
        </w:rPr>
        <w:t>u prema novčanom načelu i</w:t>
      </w:r>
      <w:r w:rsidRPr="00400C53">
        <w:rPr>
          <w:sz w:val="22"/>
          <w:szCs w:val="22"/>
          <w:lang w:val="hr-HR"/>
        </w:rPr>
        <w:t xml:space="preserve"> veći su za </w:t>
      </w:r>
      <w:r w:rsidR="00464B61">
        <w:rPr>
          <w:sz w:val="22"/>
          <w:szCs w:val="22"/>
          <w:lang w:val="hr-HR"/>
        </w:rPr>
        <w:t>15</w:t>
      </w:r>
      <w:r w:rsidRPr="00400C53">
        <w:rPr>
          <w:sz w:val="22"/>
          <w:szCs w:val="22"/>
          <w:lang w:val="hr-HR"/>
        </w:rPr>
        <w:t>% u odnosu na prethodn</w:t>
      </w:r>
      <w:r w:rsidR="00DF451D">
        <w:rPr>
          <w:sz w:val="22"/>
          <w:szCs w:val="22"/>
          <w:lang w:val="hr-HR"/>
        </w:rPr>
        <w:t>u</w:t>
      </w:r>
      <w:r w:rsidRPr="00400C53">
        <w:rPr>
          <w:sz w:val="22"/>
          <w:szCs w:val="22"/>
          <w:lang w:val="hr-HR"/>
        </w:rPr>
        <w:t xml:space="preserve"> godin</w:t>
      </w:r>
      <w:r w:rsidR="00DF451D">
        <w:rPr>
          <w:sz w:val="22"/>
          <w:szCs w:val="22"/>
          <w:lang w:val="hr-HR"/>
        </w:rPr>
        <w:t>u</w:t>
      </w:r>
      <w:r w:rsidRPr="00400C53">
        <w:rPr>
          <w:sz w:val="22"/>
          <w:szCs w:val="22"/>
          <w:lang w:val="hr-HR"/>
        </w:rPr>
        <w:t>.</w:t>
      </w:r>
    </w:p>
    <w:p w14:paraId="2FE148F7" w14:textId="77777777" w:rsidR="00CF5615" w:rsidRPr="00400C53" w:rsidRDefault="00CF5615" w:rsidP="00662EF5">
      <w:pPr>
        <w:spacing w:line="276" w:lineRule="auto"/>
        <w:rPr>
          <w:sz w:val="22"/>
          <w:szCs w:val="22"/>
          <w:lang w:val="hr-HR"/>
        </w:rPr>
      </w:pPr>
    </w:p>
    <w:p w14:paraId="70B8F2AF" w14:textId="77777777" w:rsidR="0097747D" w:rsidRPr="00400C53" w:rsidRDefault="0097747D" w:rsidP="00662EF5">
      <w:pPr>
        <w:spacing w:line="276" w:lineRule="auto"/>
        <w:rPr>
          <w:sz w:val="22"/>
          <w:szCs w:val="22"/>
          <w:lang w:val="hr-HR"/>
        </w:rPr>
      </w:pPr>
    </w:p>
    <w:p w14:paraId="0243244E" w14:textId="77777777" w:rsidR="0097747D" w:rsidRPr="00400C53" w:rsidRDefault="0097747D" w:rsidP="00662EF5">
      <w:pPr>
        <w:spacing w:line="276" w:lineRule="auto"/>
        <w:rPr>
          <w:sz w:val="22"/>
          <w:szCs w:val="22"/>
          <w:lang w:val="hr-HR"/>
        </w:rPr>
      </w:pPr>
    </w:p>
    <w:p w14:paraId="64D47A35" w14:textId="77777777" w:rsidR="0097747D" w:rsidRDefault="0097747D" w:rsidP="00662EF5">
      <w:pPr>
        <w:spacing w:line="276" w:lineRule="auto"/>
        <w:rPr>
          <w:rFonts w:ascii="Arial Narrow" w:hAnsi="Arial Narrow"/>
          <w:sz w:val="22"/>
          <w:szCs w:val="22"/>
          <w:lang w:val="hr-HR"/>
        </w:rPr>
      </w:pPr>
    </w:p>
    <w:p w14:paraId="46613419" w14:textId="79DA71B7" w:rsidR="0097747D" w:rsidRDefault="0097747D" w:rsidP="00400C53">
      <w:pPr>
        <w:spacing w:line="276" w:lineRule="auto"/>
        <w:jc w:val="center"/>
        <w:rPr>
          <w:rFonts w:ascii="Arial Narrow" w:hAnsi="Arial Narrow"/>
          <w:sz w:val="22"/>
          <w:szCs w:val="22"/>
          <w:lang w:val="hr-HR"/>
        </w:rPr>
      </w:pPr>
    </w:p>
    <w:p w14:paraId="1A1882B1" w14:textId="77777777" w:rsidR="0097747D" w:rsidRPr="002C208E" w:rsidRDefault="0097747D" w:rsidP="002C208E">
      <w:pPr>
        <w:spacing w:line="276" w:lineRule="auto"/>
        <w:jc w:val="center"/>
        <w:rPr>
          <w:rFonts w:ascii="Arial Narrow" w:hAnsi="Arial Narrow"/>
          <w:sz w:val="22"/>
          <w:szCs w:val="22"/>
        </w:rPr>
      </w:pPr>
    </w:p>
    <w:p w14:paraId="6B23BA22" w14:textId="77777777" w:rsidR="00547055" w:rsidRDefault="00547055" w:rsidP="00662EF5">
      <w:pPr>
        <w:spacing w:line="276" w:lineRule="auto"/>
        <w:rPr>
          <w:b/>
          <w:sz w:val="22"/>
          <w:szCs w:val="22"/>
        </w:rPr>
      </w:pPr>
    </w:p>
    <w:p w14:paraId="658FBC29" w14:textId="77777777" w:rsidR="00547055" w:rsidRDefault="00547055" w:rsidP="00662EF5">
      <w:pPr>
        <w:spacing w:line="276" w:lineRule="auto"/>
        <w:rPr>
          <w:b/>
          <w:sz w:val="22"/>
          <w:szCs w:val="22"/>
        </w:rPr>
      </w:pPr>
    </w:p>
    <w:p w14:paraId="395A9173" w14:textId="54A8AA07" w:rsidR="00662EF5" w:rsidRPr="00400C53" w:rsidRDefault="009D0186" w:rsidP="00662EF5">
      <w:pPr>
        <w:spacing w:line="276" w:lineRule="auto"/>
        <w:rPr>
          <w:b/>
          <w:sz w:val="22"/>
          <w:szCs w:val="22"/>
        </w:rPr>
      </w:pPr>
      <w:r w:rsidRPr="00400C53">
        <w:rPr>
          <w:b/>
          <w:sz w:val="22"/>
          <w:szCs w:val="22"/>
        </w:rPr>
        <w:lastRenderedPageBreak/>
        <w:t xml:space="preserve">636 </w:t>
      </w:r>
      <w:r w:rsidR="00662EF5" w:rsidRPr="00400C53">
        <w:rPr>
          <w:b/>
          <w:sz w:val="22"/>
          <w:szCs w:val="22"/>
        </w:rPr>
        <w:t xml:space="preserve">  Pomoći proračunskim korisnicima iz proračuna koji im nije nadležan</w:t>
      </w:r>
    </w:p>
    <w:p w14:paraId="628AB7C0" w14:textId="77777777" w:rsidR="00AD7C3F" w:rsidRPr="00400C53" w:rsidRDefault="00AD7C3F" w:rsidP="0080498C">
      <w:pPr>
        <w:pStyle w:val="Naslov1"/>
        <w:rPr>
          <w:bCs w:val="0"/>
          <w:sz w:val="22"/>
          <w:szCs w:val="22"/>
        </w:rPr>
      </w:pPr>
    </w:p>
    <w:p w14:paraId="7EB82BD2" w14:textId="77777777" w:rsidR="00F51D51" w:rsidRPr="00400C53" w:rsidRDefault="00AD7C3F" w:rsidP="00E747F1">
      <w:pPr>
        <w:pStyle w:val="Naslov1"/>
        <w:jc w:val="both"/>
        <w:rPr>
          <w:b w:val="0"/>
          <w:sz w:val="22"/>
          <w:szCs w:val="22"/>
        </w:rPr>
      </w:pPr>
      <w:r w:rsidRPr="00400C53">
        <w:rPr>
          <w:b w:val="0"/>
          <w:sz w:val="22"/>
          <w:szCs w:val="22"/>
        </w:rPr>
        <w:t xml:space="preserve">Prihodi iz nenadležnog proračuna odnosno iz sredstava Ministarstva kulture rezultat su ocjene apliciranih programa na Natječaj za predlaganje programa kulturnog razvitka RH za 2022. od strane Povjerenstva za dodjelu sredstava. </w:t>
      </w:r>
    </w:p>
    <w:p w14:paraId="7A7606C7" w14:textId="08B7B5F1" w:rsidR="0080498C" w:rsidRPr="00400C53" w:rsidRDefault="00AD7C3F" w:rsidP="00E747F1">
      <w:pPr>
        <w:pStyle w:val="Naslov1"/>
        <w:jc w:val="both"/>
        <w:rPr>
          <w:b w:val="0"/>
          <w:sz w:val="22"/>
          <w:szCs w:val="22"/>
        </w:rPr>
      </w:pPr>
      <w:r w:rsidRPr="00400C53">
        <w:rPr>
          <w:b w:val="0"/>
          <w:sz w:val="22"/>
          <w:szCs w:val="22"/>
        </w:rPr>
        <w:t xml:space="preserve">Ovi </w:t>
      </w:r>
      <w:proofErr w:type="gramStart"/>
      <w:r w:rsidRPr="00400C53">
        <w:rPr>
          <w:b w:val="0"/>
          <w:sz w:val="22"/>
          <w:szCs w:val="22"/>
        </w:rPr>
        <w:t>prihodi  veći</w:t>
      </w:r>
      <w:proofErr w:type="gramEnd"/>
      <w:r w:rsidRPr="00400C53">
        <w:rPr>
          <w:b w:val="0"/>
          <w:sz w:val="22"/>
          <w:szCs w:val="22"/>
        </w:rPr>
        <w:t xml:space="preserve"> su su za 1</w:t>
      </w:r>
      <w:r w:rsidR="00464B61">
        <w:rPr>
          <w:b w:val="0"/>
          <w:sz w:val="22"/>
          <w:szCs w:val="22"/>
        </w:rPr>
        <w:t>0</w:t>
      </w:r>
      <w:r w:rsidRPr="00400C53">
        <w:rPr>
          <w:b w:val="0"/>
          <w:sz w:val="22"/>
          <w:szCs w:val="22"/>
        </w:rPr>
        <w:t>% u odnosu na isto razdoblje prethodne godine odnosno za 4.</w:t>
      </w:r>
      <w:r w:rsidR="00464B61">
        <w:rPr>
          <w:b w:val="0"/>
          <w:sz w:val="22"/>
          <w:szCs w:val="22"/>
        </w:rPr>
        <w:t>0</w:t>
      </w:r>
      <w:r w:rsidRPr="00400C53">
        <w:rPr>
          <w:b w:val="0"/>
          <w:sz w:val="22"/>
          <w:szCs w:val="22"/>
        </w:rPr>
        <w:t xml:space="preserve">00,00 kn, jer je </w:t>
      </w:r>
      <w:r w:rsidR="00E747F1" w:rsidRPr="00400C53">
        <w:rPr>
          <w:b w:val="0"/>
          <w:sz w:val="22"/>
          <w:szCs w:val="22"/>
        </w:rPr>
        <w:t>pored pripreme premijera i gostovanja s repertoarnim predstavama u zem</w:t>
      </w:r>
      <w:r w:rsidR="004B0B5A" w:rsidRPr="00400C53">
        <w:rPr>
          <w:b w:val="0"/>
          <w:sz w:val="22"/>
          <w:szCs w:val="22"/>
        </w:rPr>
        <w:t>l</w:t>
      </w:r>
      <w:r w:rsidR="00E747F1" w:rsidRPr="00400C53">
        <w:rPr>
          <w:b w:val="0"/>
          <w:sz w:val="22"/>
          <w:szCs w:val="22"/>
        </w:rPr>
        <w:t xml:space="preserve">ji, </w:t>
      </w:r>
      <w:r w:rsidRPr="00400C53">
        <w:rPr>
          <w:b w:val="0"/>
          <w:sz w:val="22"/>
          <w:szCs w:val="22"/>
        </w:rPr>
        <w:t xml:space="preserve">odobreno i financiranje </w:t>
      </w:r>
      <w:r w:rsidR="00AA1E7D">
        <w:rPr>
          <w:b w:val="0"/>
          <w:sz w:val="22"/>
          <w:szCs w:val="22"/>
        </w:rPr>
        <w:t>programa međunarodne kulturne suradnje: Gostovanje predstava u Njemačkoj (Hamburg/</w:t>
      </w:r>
      <w:r w:rsidRPr="00400C53">
        <w:rPr>
          <w:b w:val="0"/>
          <w:sz w:val="22"/>
          <w:szCs w:val="22"/>
        </w:rPr>
        <w:t>Berlin).</w:t>
      </w:r>
    </w:p>
    <w:p w14:paraId="1CEF0B4A" w14:textId="73915E84" w:rsidR="00F51D51" w:rsidRPr="00400C53" w:rsidRDefault="00F51D51" w:rsidP="00F51D51">
      <w:pPr>
        <w:rPr>
          <w:sz w:val="22"/>
          <w:szCs w:val="22"/>
        </w:rPr>
      </w:pPr>
      <w:r w:rsidRPr="00400C53">
        <w:rPr>
          <w:sz w:val="22"/>
          <w:szCs w:val="22"/>
        </w:rPr>
        <w:t>Prihodi iz nenadležnog proračuna čine 1</w:t>
      </w:r>
      <w:proofErr w:type="gramStart"/>
      <w:r w:rsidRPr="00400C53">
        <w:rPr>
          <w:sz w:val="22"/>
          <w:szCs w:val="22"/>
        </w:rPr>
        <w:t>,</w:t>
      </w:r>
      <w:r w:rsidR="006B1536">
        <w:rPr>
          <w:sz w:val="22"/>
          <w:szCs w:val="22"/>
        </w:rPr>
        <w:t>0</w:t>
      </w:r>
      <w:r w:rsidRPr="00400C53">
        <w:rPr>
          <w:sz w:val="22"/>
          <w:szCs w:val="22"/>
        </w:rPr>
        <w:t>2</w:t>
      </w:r>
      <w:proofErr w:type="gramEnd"/>
      <w:r w:rsidRPr="00400C53">
        <w:rPr>
          <w:sz w:val="22"/>
          <w:szCs w:val="22"/>
        </w:rPr>
        <w:t>% ukupno ostvarenog  prihoda.</w:t>
      </w:r>
    </w:p>
    <w:p w14:paraId="1990C743" w14:textId="77777777" w:rsidR="0080498C" w:rsidRPr="00400C53" w:rsidRDefault="0080498C" w:rsidP="0080498C">
      <w:pPr>
        <w:rPr>
          <w:sz w:val="22"/>
          <w:szCs w:val="22"/>
          <w:lang w:val="hr-HR"/>
        </w:rPr>
      </w:pPr>
    </w:p>
    <w:p w14:paraId="623923B7" w14:textId="77777777" w:rsidR="005D391A" w:rsidRPr="00400C53" w:rsidRDefault="005D391A" w:rsidP="00E747F1">
      <w:pPr>
        <w:spacing w:line="276" w:lineRule="auto"/>
        <w:rPr>
          <w:b/>
          <w:sz w:val="22"/>
          <w:szCs w:val="22"/>
          <w:lang w:val="hr-HR"/>
        </w:rPr>
      </w:pPr>
    </w:p>
    <w:p w14:paraId="451BFD2B" w14:textId="77777777" w:rsidR="00E747F1" w:rsidRPr="00400C53" w:rsidRDefault="00E747F1" w:rsidP="00E747F1">
      <w:pPr>
        <w:spacing w:line="276" w:lineRule="auto"/>
        <w:rPr>
          <w:b/>
          <w:sz w:val="22"/>
          <w:szCs w:val="22"/>
        </w:rPr>
      </w:pPr>
      <w:r w:rsidRPr="00400C53">
        <w:rPr>
          <w:b/>
          <w:sz w:val="22"/>
          <w:szCs w:val="22"/>
          <w:lang w:val="hr-HR"/>
        </w:rPr>
        <w:t xml:space="preserve">652  </w:t>
      </w:r>
      <w:r w:rsidRPr="00400C53">
        <w:rPr>
          <w:b/>
          <w:sz w:val="22"/>
          <w:szCs w:val="22"/>
        </w:rPr>
        <w:t>Prihodi po posebnim propisima- ulaznice, dramska studija, gostovanja s predstavama</w:t>
      </w:r>
    </w:p>
    <w:p w14:paraId="5DCC44B8" w14:textId="77777777" w:rsidR="00F51D51" w:rsidRPr="00400C53" w:rsidRDefault="00F51D51" w:rsidP="00F51D51">
      <w:pPr>
        <w:rPr>
          <w:sz w:val="22"/>
          <w:szCs w:val="22"/>
          <w:lang w:val="hr-HR"/>
        </w:rPr>
      </w:pPr>
    </w:p>
    <w:p w14:paraId="0075287B" w14:textId="58C207F6" w:rsidR="00D640F1" w:rsidRPr="00400C53" w:rsidRDefault="00947FBD" w:rsidP="005D391A">
      <w:pPr>
        <w:spacing w:line="276" w:lineRule="auto"/>
        <w:jc w:val="both"/>
        <w:rPr>
          <w:sz w:val="22"/>
          <w:szCs w:val="22"/>
        </w:rPr>
      </w:pPr>
      <w:r w:rsidRPr="00400C53">
        <w:rPr>
          <w:sz w:val="22"/>
          <w:szCs w:val="22"/>
        </w:rPr>
        <w:t>Ostvareni p</w:t>
      </w:r>
      <w:r w:rsidR="00F51D51" w:rsidRPr="00400C53">
        <w:rPr>
          <w:sz w:val="22"/>
          <w:szCs w:val="22"/>
        </w:rPr>
        <w:t xml:space="preserve">rihodi po posebnim propisima, odnosno </w:t>
      </w:r>
      <w:r w:rsidR="00D640F1" w:rsidRPr="00400C53">
        <w:rPr>
          <w:sz w:val="22"/>
          <w:szCs w:val="22"/>
        </w:rPr>
        <w:t xml:space="preserve">prihodi </w:t>
      </w:r>
      <w:r w:rsidR="00F51D51" w:rsidRPr="00400C53">
        <w:rPr>
          <w:sz w:val="22"/>
          <w:szCs w:val="22"/>
        </w:rPr>
        <w:t xml:space="preserve">od prodaje  ulaznica, </w:t>
      </w:r>
      <w:r w:rsidR="00D640F1" w:rsidRPr="00400C53">
        <w:rPr>
          <w:sz w:val="22"/>
          <w:szCs w:val="22"/>
        </w:rPr>
        <w:t xml:space="preserve">članarina  </w:t>
      </w:r>
      <w:r w:rsidR="00F51D51" w:rsidRPr="00400C53">
        <w:rPr>
          <w:sz w:val="22"/>
          <w:szCs w:val="22"/>
        </w:rPr>
        <w:t>dramskih studija i gostovanja s</w:t>
      </w:r>
      <w:r w:rsidR="005D1A15">
        <w:rPr>
          <w:sz w:val="22"/>
          <w:szCs w:val="22"/>
        </w:rPr>
        <w:t>a</w:t>
      </w:r>
      <w:r w:rsidR="00F51D51" w:rsidRPr="00400C53">
        <w:rPr>
          <w:sz w:val="22"/>
          <w:szCs w:val="22"/>
        </w:rPr>
        <w:t xml:space="preserve"> predstavama</w:t>
      </w:r>
      <w:r w:rsidRPr="00400C53">
        <w:rPr>
          <w:sz w:val="22"/>
          <w:szCs w:val="22"/>
        </w:rPr>
        <w:t xml:space="preserve">, veći  su za čak </w:t>
      </w:r>
      <w:r w:rsidR="006B1536">
        <w:rPr>
          <w:sz w:val="22"/>
          <w:szCs w:val="22"/>
        </w:rPr>
        <w:t>190</w:t>
      </w:r>
      <w:r w:rsidRPr="00400C53">
        <w:rPr>
          <w:sz w:val="22"/>
          <w:szCs w:val="22"/>
        </w:rPr>
        <w:t>,</w:t>
      </w:r>
      <w:r w:rsidR="006B1536">
        <w:rPr>
          <w:sz w:val="22"/>
          <w:szCs w:val="22"/>
        </w:rPr>
        <w:t>7</w:t>
      </w:r>
      <w:r w:rsidRPr="00400C53">
        <w:rPr>
          <w:sz w:val="22"/>
          <w:szCs w:val="22"/>
        </w:rPr>
        <w:t xml:space="preserve">% </w:t>
      </w:r>
      <w:r w:rsidR="00CC1523">
        <w:rPr>
          <w:sz w:val="22"/>
          <w:szCs w:val="22"/>
        </w:rPr>
        <w:t xml:space="preserve"> u odnosu na 2021. </w:t>
      </w:r>
      <w:proofErr w:type="gramStart"/>
      <w:r w:rsidR="00CC1523">
        <w:rPr>
          <w:sz w:val="22"/>
          <w:szCs w:val="22"/>
        </w:rPr>
        <w:t>godinu</w:t>
      </w:r>
      <w:proofErr w:type="gramEnd"/>
      <w:r w:rsidR="00F51D51" w:rsidRPr="00400C53">
        <w:rPr>
          <w:sz w:val="22"/>
          <w:szCs w:val="22"/>
        </w:rPr>
        <w:t>.</w:t>
      </w:r>
    </w:p>
    <w:p w14:paraId="299E9DCC" w14:textId="26B83ADD" w:rsidR="00D640F1" w:rsidRPr="00400C53" w:rsidRDefault="00F51D51" w:rsidP="005D391A">
      <w:pPr>
        <w:jc w:val="both"/>
        <w:rPr>
          <w:sz w:val="22"/>
          <w:szCs w:val="22"/>
        </w:rPr>
      </w:pPr>
      <w:r w:rsidRPr="00400C53">
        <w:rPr>
          <w:sz w:val="22"/>
          <w:szCs w:val="22"/>
        </w:rPr>
        <w:t>Osnovni r</w:t>
      </w:r>
      <w:r w:rsidR="00D640F1" w:rsidRPr="00400C53">
        <w:rPr>
          <w:sz w:val="22"/>
          <w:szCs w:val="22"/>
        </w:rPr>
        <w:t xml:space="preserve">azlog za ovakve pokazatelje jest ublažavanje </w:t>
      </w:r>
      <w:r w:rsidR="006B1536">
        <w:rPr>
          <w:sz w:val="22"/>
          <w:szCs w:val="22"/>
        </w:rPr>
        <w:t xml:space="preserve">epidemioloških </w:t>
      </w:r>
      <w:r w:rsidR="00D640F1" w:rsidRPr="00400C53">
        <w:rPr>
          <w:sz w:val="22"/>
          <w:szCs w:val="22"/>
        </w:rPr>
        <w:t>mjera</w:t>
      </w:r>
      <w:r w:rsidR="00A127E6">
        <w:rPr>
          <w:sz w:val="22"/>
          <w:szCs w:val="22"/>
        </w:rPr>
        <w:t>, time i povećanje umjetničke produkcije</w:t>
      </w:r>
      <w:r w:rsidR="00CC1523">
        <w:rPr>
          <w:sz w:val="22"/>
          <w:szCs w:val="22"/>
        </w:rPr>
        <w:t>.</w:t>
      </w:r>
      <w:r w:rsidR="00D640F1" w:rsidRPr="00400C53">
        <w:rPr>
          <w:sz w:val="22"/>
          <w:szCs w:val="22"/>
        </w:rPr>
        <w:t xml:space="preserve"> </w:t>
      </w:r>
    </w:p>
    <w:p w14:paraId="45186DE8" w14:textId="29AAE293" w:rsidR="00D640F1" w:rsidRPr="00400C53" w:rsidRDefault="00D640F1" w:rsidP="005D391A">
      <w:pPr>
        <w:jc w:val="both"/>
        <w:rPr>
          <w:sz w:val="22"/>
          <w:szCs w:val="22"/>
        </w:rPr>
      </w:pPr>
      <w:r w:rsidRPr="00400C53">
        <w:rPr>
          <w:sz w:val="22"/>
          <w:szCs w:val="22"/>
        </w:rPr>
        <w:t>Ovi prihodi čine 1</w:t>
      </w:r>
      <w:r w:rsidR="005D1A15">
        <w:rPr>
          <w:sz w:val="22"/>
          <w:szCs w:val="22"/>
        </w:rPr>
        <w:t>6</w:t>
      </w:r>
      <w:r w:rsidRPr="00400C53">
        <w:rPr>
          <w:sz w:val="22"/>
          <w:szCs w:val="22"/>
        </w:rPr>
        <w:t>,</w:t>
      </w:r>
      <w:r w:rsidR="005D1A15">
        <w:rPr>
          <w:sz w:val="22"/>
          <w:szCs w:val="22"/>
        </w:rPr>
        <w:t>8</w:t>
      </w:r>
      <w:r w:rsidRPr="00400C53">
        <w:rPr>
          <w:sz w:val="22"/>
          <w:szCs w:val="22"/>
        </w:rPr>
        <w:t>% ukupnih prihoda izvještajnog razdoblja.</w:t>
      </w:r>
    </w:p>
    <w:p w14:paraId="553D379B" w14:textId="77777777" w:rsidR="00F51D51" w:rsidRPr="00400C53" w:rsidRDefault="00F51D51" w:rsidP="005D391A">
      <w:pPr>
        <w:jc w:val="both"/>
        <w:rPr>
          <w:sz w:val="22"/>
          <w:szCs w:val="22"/>
        </w:rPr>
      </w:pPr>
    </w:p>
    <w:p w14:paraId="288B210F" w14:textId="77777777" w:rsidR="005D391A" w:rsidRPr="00400C53" w:rsidRDefault="005D391A" w:rsidP="005D391A">
      <w:pPr>
        <w:spacing w:line="276" w:lineRule="auto"/>
        <w:jc w:val="both"/>
        <w:rPr>
          <w:b/>
          <w:sz w:val="22"/>
          <w:szCs w:val="22"/>
        </w:rPr>
      </w:pPr>
    </w:p>
    <w:p w14:paraId="7C7FF790" w14:textId="77777777" w:rsidR="005D391A" w:rsidRPr="00400C53" w:rsidRDefault="00D640F1" w:rsidP="005D391A">
      <w:pPr>
        <w:spacing w:line="276" w:lineRule="auto"/>
        <w:rPr>
          <w:b/>
          <w:sz w:val="22"/>
          <w:szCs w:val="22"/>
        </w:rPr>
      </w:pPr>
      <w:r w:rsidRPr="00400C53">
        <w:rPr>
          <w:b/>
          <w:sz w:val="22"/>
          <w:szCs w:val="22"/>
        </w:rPr>
        <w:t xml:space="preserve">661 </w:t>
      </w:r>
      <w:r w:rsidR="005D391A" w:rsidRPr="00400C53">
        <w:rPr>
          <w:b/>
          <w:sz w:val="22"/>
          <w:szCs w:val="22"/>
        </w:rPr>
        <w:t>Prihodi od pruženih usluga</w:t>
      </w:r>
    </w:p>
    <w:p w14:paraId="54495B94" w14:textId="77777777" w:rsidR="003572FD" w:rsidRPr="00400C53" w:rsidRDefault="003572FD" w:rsidP="005D391A">
      <w:pPr>
        <w:spacing w:line="276" w:lineRule="auto"/>
        <w:rPr>
          <w:b/>
          <w:sz w:val="22"/>
          <w:szCs w:val="22"/>
        </w:rPr>
      </w:pPr>
    </w:p>
    <w:p w14:paraId="1D4B17CE" w14:textId="45127E6E" w:rsidR="00D640F1" w:rsidRPr="00400C53" w:rsidRDefault="003572FD" w:rsidP="00E36E38">
      <w:pPr>
        <w:jc w:val="both"/>
        <w:rPr>
          <w:sz w:val="22"/>
          <w:szCs w:val="22"/>
        </w:rPr>
      </w:pPr>
      <w:r w:rsidRPr="00400C53">
        <w:rPr>
          <w:sz w:val="22"/>
          <w:szCs w:val="22"/>
        </w:rPr>
        <w:t>Prihod</w:t>
      </w:r>
      <w:r w:rsidR="005D1A15">
        <w:rPr>
          <w:sz w:val="22"/>
          <w:szCs w:val="22"/>
        </w:rPr>
        <w:t>e</w:t>
      </w:r>
      <w:r w:rsidRPr="00400C53">
        <w:rPr>
          <w:sz w:val="22"/>
          <w:szCs w:val="22"/>
        </w:rPr>
        <w:t xml:space="preserve"> od pruženih usluga Kazalište ostvaruje iznajmljivanjem prostora u vrijeme kada isti nisu angažirani za osnovnu djelatnost. </w:t>
      </w:r>
    </w:p>
    <w:p w14:paraId="64DD07E9" w14:textId="4DFCAC88" w:rsidR="00D640F1" w:rsidRPr="00400C53" w:rsidRDefault="00D640F1" w:rsidP="00E36E38">
      <w:pPr>
        <w:jc w:val="both"/>
        <w:rPr>
          <w:sz w:val="22"/>
          <w:szCs w:val="22"/>
        </w:rPr>
      </w:pPr>
      <w:r w:rsidRPr="00400C53">
        <w:rPr>
          <w:sz w:val="22"/>
          <w:szCs w:val="22"/>
        </w:rPr>
        <w:t>Ublažavanje pandemijskih mjera</w:t>
      </w:r>
      <w:r w:rsidR="00695A78" w:rsidRPr="00400C53">
        <w:rPr>
          <w:sz w:val="22"/>
          <w:szCs w:val="22"/>
        </w:rPr>
        <w:t xml:space="preserve"> rezultiralo je i porastom prihoda po ovom osnovu i to za </w:t>
      </w:r>
      <w:r w:rsidR="00E01496">
        <w:rPr>
          <w:sz w:val="22"/>
          <w:szCs w:val="22"/>
        </w:rPr>
        <w:t>124,3</w:t>
      </w:r>
      <w:r w:rsidR="00695A78" w:rsidRPr="00400C53">
        <w:rPr>
          <w:sz w:val="22"/>
          <w:szCs w:val="22"/>
        </w:rPr>
        <w:t>% u odnosu na isto prošlogodišnje razdoblje.</w:t>
      </w:r>
    </w:p>
    <w:p w14:paraId="0E8559D4" w14:textId="6BF82631" w:rsidR="00F51D51" w:rsidRDefault="00695A78" w:rsidP="00E36E38">
      <w:pPr>
        <w:jc w:val="both"/>
        <w:rPr>
          <w:sz w:val="22"/>
          <w:szCs w:val="22"/>
        </w:rPr>
      </w:pPr>
      <w:r w:rsidRPr="00400C53">
        <w:rPr>
          <w:sz w:val="22"/>
          <w:szCs w:val="22"/>
        </w:rPr>
        <w:t>Vlastiti prihodi od najmova su</w:t>
      </w:r>
      <w:r w:rsidR="000936BF">
        <w:rPr>
          <w:sz w:val="22"/>
          <w:szCs w:val="22"/>
        </w:rPr>
        <w:t xml:space="preserve">djeluju sa </w:t>
      </w:r>
      <w:r w:rsidR="00E01496">
        <w:rPr>
          <w:sz w:val="22"/>
          <w:szCs w:val="22"/>
        </w:rPr>
        <w:t>3</w:t>
      </w:r>
      <w:proofErr w:type="gramStart"/>
      <w:r w:rsidR="000936BF">
        <w:rPr>
          <w:sz w:val="22"/>
          <w:szCs w:val="22"/>
        </w:rPr>
        <w:t>,</w:t>
      </w:r>
      <w:r w:rsidR="00E01496">
        <w:rPr>
          <w:sz w:val="22"/>
          <w:szCs w:val="22"/>
        </w:rPr>
        <w:t>1</w:t>
      </w:r>
      <w:proofErr w:type="gramEnd"/>
      <w:r w:rsidR="00F51D51" w:rsidRPr="00400C53">
        <w:rPr>
          <w:sz w:val="22"/>
          <w:szCs w:val="22"/>
        </w:rPr>
        <w:t>%  u ukupno ostvarenim prihodima.</w:t>
      </w:r>
    </w:p>
    <w:p w14:paraId="5EC94EFA" w14:textId="5081006E" w:rsidR="00E5066F" w:rsidRDefault="00E5066F" w:rsidP="00E36E38">
      <w:pPr>
        <w:jc w:val="both"/>
        <w:rPr>
          <w:sz w:val="22"/>
          <w:szCs w:val="22"/>
        </w:rPr>
      </w:pPr>
    </w:p>
    <w:p w14:paraId="7FFA6BC0" w14:textId="77777777" w:rsidR="00E5066F" w:rsidRDefault="00E5066F" w:rsidP="00E36E38">
      <w:pPr>
        <w:jc w:val="both"/>
        <w:rPr>
          <w:sz w:val="22"/>
          <w:szCs w:val="22"/>
        </w:rPr>
      </w:pPr>
    </w:p>
    <w:p w14:paraId="31F4276E" w14:textId="6E7CE398" w:rsidR="00E5066F" w:rsidRDefault="00E5066F" w:rsidP="00E36E38">
      <w:pPr>
        <w:jc w:val="both"/>
        <w:rPr>
          <w:b/>
          <w:bCs/>
          <w:sz w:val="22"/>
          <w:szCs w:val="22"/>
        </w:rPr>
      </w:pPr>
      <w:r w:rsidRPr="00E5066F">
        <w:rPr>
          <w:b/>
          <w:bCs/>
          <w:sz w:val="22"/>
          <w:szCs w:val="22"/>
        </w:rPr>
        <w:t>663 Donacije</w:t>
      </w:r>
    </w:p>
    <w:p w14:paraId="48343714" w14:textId="1631D3A8" w:rsidR="00E5066F" w:rsidRDefault="00E5066F" w:rsidP="00E36E38">
      <w:pPr>
        <w:jc w:val="both"/>
        <w:rPr>
          <w:b/>
          <w:bCs/>
          <w:sz w:val="22"/>
          <w:szCs w:val="22"/>
        </w:rPr>
      </w:pPr>
    </w:p>
    <w:p w14:paraId="53D51C4F" w14:textId="77777777" w:rsidR="00E01496" w:rsidRDefault="00E5066F" w:rsidP="00E36E38">
      <w:pPr>
        <w:jc w:val="both"/>
        <w:rPr>
          <w:sz w:val="22"/>
          <w:szCs w:val="22"/>
        </w:rPr>
      </w:pPr>
      <w:r w:rsidRPr="00E5066F">
        <w:rPr>
          <w:sz w:val="22"/>
          <w:szCs w:val="22"/>
        </w:rPr>
        <w:t>Novčana donacija OTP banke</w:t>
      </w:r>
      <w:r>
        <w:rPr>
          <w:sz w:val="22"/>
          <w:szCs w:val="22"/>
        </w:rPr>
        <w:t xml:space="preserve"> kao potpora </w:t>
      </w:r>
      <w:proofErr w:type="gramStart"/>
      <w:r>
        <w:rPr>
          <w:sz w:val="22"/>
          <w:szCs w:val="22"/>
        </w:rPr>
        <w:t>realizaciji  kazališnog</w:t>
      </w:r>
      <w:proofErr w:type="gramEnd"/>
      <w:r>
        <w:rPr>
          <w:sz w:val="22"/>
          <w:szCs w:val="22"/>
        </w:rPr>
        <w:t xml:space="preserve"> programa iznosila je 25.000,00 kn</w:t>
      </w:r>
      <w:r w:rsidR="00E01496">
        <w:rPr>
          <w:sz w:val="22"/>
          <w:szCs w:val="22"/>
        </w:rPr>
        <w:t xml:space="preserve">. </w:t>
      </w:r>
    </w:p>
    <w:p w14:paraId="1091A242" w14:textId="42993692" w:rsidR="00E5066F" w:rsidRPr="00E5066F" w:rsidRDefault="00E01496" w:rsidP="00E36E38">
      <w:pPr>
        <w:jc w:val="both"/>
        <w:rPr>
          <w:sz w:val="22"/>
          <w:szCs w:val="22"/>
        </w:rPr>
      </w:pPr>
      <w:r>
        <w:rPr>
          <w:sz w:val="22"/>
          <w:szCs w:val="22"/>
        </w:rPr>
        <w:t>U ukupnim prihodima 2022. god. sudjeluje sa 0,58%.</w:t>
      </w:r>
    </w:p>
    <w:p w14:paraId="2CD3C7E0" w14:textId="77777777" w:rsidR="0080498C" w:rsidRPr="00E5066F" w:rsidRDefault="0080498C" w:rsidP="00E36E38">
      <w:pPr>
        <w:jc w:val="both"/>
        <w:rPr>
          <w:sz w:val="22"/>
          <w:szCs w:val="22"/>
          <w:lang w:val="hr-HR"/>
        </w:rPr>
      </w:pPr>
    </w:p>
    <w:p w14:paraId="53A79625" w14:textId="77777777" w:rsidR="00CF5615" w:rsidRPr="00400C53" w:rsidRDefault="00CF5615" w:rsidP="0080498C">
      <w:pPr>
        <w:rPr>
          <w:sz w:val="22"/>
          <w:szCs w:val="22"/>
          <w:lang w:val="hr-HR"/>
        </w:rPr>
      </w:pPr>
    </w:p>
    <w:p w14:paraId="5F37E501" w14:textId="77777777" w:rsidR="00CF5615" w:rsidRPr="00400C53" w:rsidRDefault="00CF5615" w:rsidP="00CF5615">
      <w:pPr>
        <w:spacing w:line="276" w:lineRule="auto"/>
        <w:rPr>
          <w:b/>
          <w:sz w:val="22"/>
          <w:szCs w:val="22"/>
        </w:rPr>
      </w:pPr>
      <w:r w:rsidRPr="00400C53">
        <w:rPr>
          <w:b/>
          <w:sz w:val="22"/>
          <w:szCs w:val="22"/>
          <w:lang w:val="hr-HR"/>
        </w:rPr>
        <w:t xml:space="preserve">671  </w:t>
      </w:r>
      <w:r w:rsidRPr="00400C53">
        <w:rPr>
          <w:b/>
          <w:sz w:val="22"/>
          <w:szCs w:val="22"/>
        </w:rPr>
        <w:t>Prihodi iz nadležnog proračuna za financiranje rashoda poslovanja</w:t>
      </w:r>
    </w:p>
    <w:p w14:paraId="7E592FDA" w14:textId="77777777" w:rsidR="00CF5615" w:rsidRPr="00400C53" w:rsidRDefault="00CF5615" w:rsidP="0080498C">
      <w:pPr>
        <w:rPr>
          <w:sz w:val="22"/>
          <w:szCs w:val="22"/>
          <w:lang w:val="hr-HR"/>
        </w:rPr>
      </w:pPr>
    </w:p>
    <w:p w14:paraId="3E8DABE4" w14:textId="77777777" w:rsidR="00CF5615" w:rsidRPr="00400C53" w:rsidRDefault="00CF5615" w:rsidP="0080498C">
      <w:pPr>
        <w:rPr>
          <w:sz w:val="22"/>
          <w:szCs w:val="22"/>
          <w:lang w:val="hr-HR"/>
        </w:rPr>
      </w:pPr>
    </w:p>
    <w:p w14:paraId="5C0820AB" w14:textId="30F22AB9" w:rsidR="00427D53" w:rsidRPr="00400C53" w:rsidRDefault="00A060C3" w:rsidP="00E36E38">
      <w:pPr>
        <w:jc w:val="both"/>
        <w:rPr>
          <w:sz w:val="22"/>
          <w:szCs w:val="22"/>
        </w:rPr>
      </w:pPr>
      <w:r>
        <w:rPr>
          <w:sz w:val="22"/>
          <w:szCs w:val="22"/>
        </w:rPr>
        <w:t>Prihodi iz gradskog proračuna</w:t>
      </w:r>
      <w:r w:rsidR="00CF5615" w:rsidRPr="00400C53">
        <w:rPr>
          <w:sz w:val="22"/>
          <w:szCs w:val="22"/>
        </w:rPr>
        <w:t xml:space="preserve"> kao nadležnog prorač</w:t>
      </w:r>
      <w:r w:rsidR="00427D53" w:rsidRPr="00400C53">
        <w:rPr>
          <w:sz w:val="22"/>
          <w:szCs w:val="22"/>
        </w:rPr>
        <w:t>una, čine 7</w:t>
      </w:r>
      <w:r w:rsidR="00E01496">
        <w:rPr>
          <w:sz w:val="22"/>
          <w:szCs w:val="22"/>
        </w:rPr>
        <w:t>8</w:t>
      </w:r>
      <w:proofErr w:type="gramStart"/>
      <w:r w:rsidR="00427D53" w:rsidRPr="00400C53">
        <w:rPr>
          <w:sz w:val="22"/>
          <w:szCs w:val="22"/>
        </w:rPr>
        <w:t>,</w:t>
      </w:r>
      <w:r w:rsidR="00E01496">
        <w:rPr>
          <w:sz w:val="22"/>
          <w:szCs w:val="22"/>
        </w:rPr>
        <w:t>50</w:t>
      </w:r>
      <w:proofErr w:type="gramEnd"/>
      <w:r w:rsidR="00427D53" w:rsidRPr="00400C53">
        <w:rPr>
          <w:sz w:val="22"/>
          <w:szCs w:val="22"/>
        </w:rPr>
        <w:t xml:space="preserve">% </w:t>
      </w:r>
      <w:r w:rsidR="00CF5615" w:rsidRPr="00400C53">
        <w:rPr>
          <w:sz w:val="22"/>
          <w:szCs w:val="22"/>
        </w:rPr>
        <w:t xml:space="preserve"> ukupnih </w:t>
      </w:r>
      <w:r w:rsidR="00E01496">
        <w:rPr>
          <w:sz w:val="22"/>
          <w:szCs w:val="22"/>
        </w:rPr>
        <w:t xml:space="preserve">prihoda i veći su </w:t>
      </w:r>
      <w:r w:rsidR="00DF451D">
        <w:rPr>
          <w:sz w:val="22"/>
          <w:szCs w:val="22"/>
        </w:rPr>
        <w:t>za 0,7%</w:t>
      </w:r>
    </w:p>
    <w:p w14:paraId="3EDA2DF7" w14:textId="7CF82033" w:rsidR="00CF5615" w:rsidRPr="00400C53" w:rsidRDefault="00CC1523" w:rsidP="00E36E38">
      <w:pPr>
        <w:jc w:val="both"/>
        <w:rPr>
          <w:sz w:val="22"/>
          <w:szCs w:val="22"/>
          <w:lang w:val="hr-HR"/>
        </w:rPr>
      </w:pPr>
      <w:r>
        <w:rPr>
          <w:sz w:val="22"/>
          <w:szCs w:val="22"/>
          <w:lang w:val="hr-HR"/>
        </w:rPr>
        <w:t>U odnosu na prethodn</w:t>
      </w:r>
      <w:r w:rsidR="00DF451D">
        <w:rPr>
          <w:sz w:val="22"/>
          <w:szCs w:val="22"/>
          <w:lang w:val="hr-HR"/>
        </w:rPr>
        <w:t>u godinu.</w:t>
      </w:r>
    </w:p>
    <w:p w14:paraId="53224182" w14:textId="77777777" w:rsidR="00CF5615" w:rsidRPr="00400C53" w:rsidRDefault="00CF5615" w:rsidP="00E36E38">
      <w:pPr>
        <w:jc w:val="both"/>
        <w:rPr>
          <w:sz w:val="22"/>
          <w:szCs w:val="22"/>
          <w:lang w:val="hr-HR"/>
        </w:rPr>
      </w:pPr>
    </w:p>
    <w:p w14:paraId="6437FDD4" w14:textId="77777777" w:rsidR="00CF5615" w:rsidRPr="00400C53" w:rsidRDefault="00CF5615" w:rsidP="00BB0A75">
      <w:pPr>
        <w:jc w:val="both"/>
        <w:rPr>
          <w:sz w:val="22"/>
          <w:szCs w:val="22"/>
          <w:lang w:val="hr-HR"/>
        </w:rPr>
      </w:pPr>
    </w:p>
    <w:p w14:paraId="5311938B" w14:textId="77777777" w:rsidR="00CF5615" w:rsidRPr="00400C53" w:rsidRDefault="00CF5615" w:rsidP="0080498C">
      <w:pPr>
        <w:rPr>
          <w:sz w:val="22"/>
          <w:szCs w:val="22"/>
          <w:lang w:val="hr-HR"/>
        </w:rPr>
      </w:pPr>
    </w:p>
    <w:p w14:paraId="64561A0E" w14:textId="77777777" w:rsidR="00CF5615" w:rsidRPr="00400C53" w:rsidRDefault="00CF5615" w:rsidP="0080498C">
      <w:pPr>
        <w:rPr>
          <w:sz w:val="22"/>
          <w:szCs w:val="22"/>
          <w:lang w:val="hr-HR"/>
        </w:rPr>
      </w:pPr>
    </w:p>
    <w:p w14:paraId="56326DC4" w14:textId="77777777" w:rsidR="00CF5615" w:rsidRPr="00400C53" w:rsidRDefault="00CF5615" w:rsidP="0080498C">
      <w:pPr>
        <w:rPr>
          <w:sz w:val="22"/>
          <w:szCs w:val="22"/>
          <w:lang w:val="hr-HR"/>
        </w:rPr>
      </w:pPr>
    </w:p>
    <w:p w14:paraId="67A9DA82" w14:textId="77777777" w:rsidR="00CF5615" w:rsidRPr="00400C53" w:rsidRDefault="00CF5615" w:rsidP="0080498C">
      <w:pPr>
        <w:rPr>
          <w:sz w:val="22"/>
          <w:szCs w:val="22"/>
          <w:lang w:val="hr-HR"/>
        </w:rPr>
      </w:pPr>
    </w:p>
    <w:p w14:paraId="7A30930D" w14:textId="77777777" w:rsidR="00CF5615" w:rsidRPr="00400C53" w:rsidRDefault="00CF5615" w:rsidP="0080498C">
      <w:pPr>
        <w:rPr>
          <w:sz w:val="22"/>
          <w:szCs w:val="22"/>
          <w:lang w:val="hr-HR"/>
        </w:rPr>
      </w:pPr>
    </w:p>
    <w:p w14:paraId="34865428" w14:textId="77777777" w:rsidR="00CF5615" w:rsidRPr="00400C53" w:rsidRDefault="00CF5615" w:rsidP="0080498C">
      <w:pPr>
        <w:rPr>
          <w:sz w:val="22"/>
          <w:szCs w:val="22"/>
          <w:lang w:val="hr-HR"/>
        </w:rPr>
      </w:pPr>
    </w:p>
    <w:p w14:paraId="205754E1" w14:textId="77777777" w:rsidR="00097797" w:rsidRPr="00400C53" w:rsidRDefault="00097797" w:rsidP="0080498C">
      <w:pPr>
        <w:rPr>
          <w:lang w:val="hr-HR"/>
        </w:rPr>
      </w:pPr>
    </w:p>
    <w:p w14:paraId="5160071E" w14:textId="77777777" w:rsidR="00097797" w:rsidRPr="00400C53" w:rsidRDefault="00097797" w:rsidP="0080498C">
      <w:pPr>
        <w:rPr>
          <w:lang w:val="hr-HR"/>
        </w:rPr>
      </w:pPr>
    </w:p>
    <w:p w14:paraId="6BFDD965" w14:textId="77777777" w:rsidR="009A6846" w:rsidRPr="00400C53" w:rsidRDefault="009A6846" w:rsidP="0080498C"/>
    <w:p w14:paraId="0489ED2F" w14:textId="77777777" w:rsidR="002C208E" w:rsidRPr="00400C53" w:rsidRDefault="002C208E" w:rsidP="0080498C"/>
    <w:p w14:paraId="3A5CD05C" w14:textId="77777777" w:rsidR="002C208E" w:rsidRPr="00400C53" w:rsidRDefault="002C208E" w:rsidP="0080498C"/>
    <w:p w14:paraId="15B21A50" w14:textId="49E1E351" w:rsidR="00236BA2" w:rsidRDefault="00236BA2" w:rsidP="00236BA2">
      <w:pPr>
        <w:jc w:val="center"/>
      </w:pPr>
    </w:p>
    <w:p w14:paraId="6CA82E13" w14:textId="77777777" w:rsidR="006923FC" w:rsidRPr="00236BA2" w:rsidRDefault="006923FC" w:rsidP="00236BA2">
      <w:r w:rsidRPr="00236BA2">
        <w:rPr>
          <w:b/>
          <w:sz w:val="22"/>
          <w:szCs w:val="22"/>
        </w:rPr>
        <w:t>UKUPNI RASHODI I IZDACI</w:t>
      </w:r>
      <w:r w:rsidR="000A31FC" w:rsidRPr="00236BA2">
        <w:rPr>
          <w:b/>
          <w:sz w:val="22"/>
          <w:szCs w:val="22"/>
        </w:rPr>
        <w:t xml:space="preserve"> (ŠIFRA: Y345)</w:t>
      </w:r>
    </w:p>
    <w:p w14:paraId="0AFC85E4" w14:textId="77777777" w:rsidR="006923FC" w:rsidRPr="0037554C" w:rsidRDefault="006923FC" w:rsidP="006923FC">
      <w:pPr>
        <w:pStyle w:val="Naslov1"/>
        <w:rPr>
          <w:sz w:val="22"/>
          <w:szCs w:val="22"/>
        </w:rPr>
      </w:pPr>
    </w:p>
    <w:p w14:paraId="14A94064" w14:textId="2992895E" w:rsidR="00055032" w:rsidRPr="0037554C" w:rsidRDefault="00055032" w:rsidP="00055032">
      <w:pPr>
        <w:rPr>
          <w:sz w:val="22"/>
          <w:szCs w:val="22"/>
          <w:lang w:val="hr-HR"/>
        </w:rPr>
      </w:pPr>
      <w:r w:rsidRPr="0037554C">
        <w:rPr>
          <w:sz w:val="22"/>
          <w:szCs w:val="22"/>
          <w:lang w:val="hr-HR"/>
        </w:rPr>
        <w:t>Ukupno ostvareni rashodi   1-</w:t>
      </w:r>
      <w:r w:rsidR="00DF451D">
        <w:rPr>
          <w:sz w:val="22"/>
          <w:szCs w:val="22"/>
          <w:lang w:val="hr-HR"/>
        </w:rPr>
        <w:t>12</w:t>
      </w:r>
      <w:r w:rsidR="00CC1523">
        <w:rPr>
          <w:sz w:val="22"/>
          <w:szCs w:val="22"/>
          <w:lang w:val="hr-HR"/>
        </w:rPr>
        <w:t>/2021     3.642.609,00</w:t>
      </w:r>
      <w:r w:rsidRPr="0037554C">
        <w:rPr>
          <w:sz w:val="22"/>
          <w:szCs w:val="22"/>
          <w:lang w:val="hr-HR"/>
        </w:rPr>
        <w:t xml:space="preserve">  kn</w:t>
      </w:r>
    </w:p>
    <w:p w14:paraId="3C17F786" w14:textId="44BE5B08" w:rsidR="00055032" w:rsidRPr="0037554C" w:rsidRDefault="00CC1523" w:rsidP="00055032">
      <w:pPr>
        <w:rPr>
          <w:sz w:val="22"/>
          <w:szCs w:val="22"/>
          <w:lang w:val="hr-HR"/>
        </w:rPr>
      </w:pPr>
      <w:r>
        <w:rPr>
          <w:sz w:val="22"/>
          <w:szCs w:val="22"/>
          <w:lang w:val="hr-HR"/>
        </w:rPr>
        <w:t>Ukupno ostvareni rashodi   1-12</w:t>
      </w:r>
      <w:r w:rsidR="00055032" w:rsidRPr="0037554C">
        <w:rPr>
          <w:sz w:val="22"/>
          <w:szCs w:val="22"/>
          <w:lang w:val="hr-HR"/>
        </w:rPr>
        <w:t xml:space="preserve">/2022     </w:t>
      </w:r>
      <w:r>
        <w:rPr>
          <w:sz w:val="22"/>
          <w:szCs w:val="22"/>
          <w:lang w:val="hr-HR"/>
        </w:rPr>
        <w:t xml:space="preserve">4.096.460,24 </w:t>
      </w:r>
      <w:r w:rsidR="00055032" w:rsidRPr="0037554C">
        <w:rPr>
          <w:sz w:val="22"/>
          <w:szCs w:val="22"/>
          <w:lang w:val="hr-HR"/>
        </w:rPr>
        <w:t xml:space="preserve"> kn</w:t>
      </w:r>
    </w:p>
    <w:p w14:paraId="7E7F962F" w14:textId="77777777" w:rsidR="006923FC" w:rsidRPr="0037554C" w:rsidRDefault="006923FC" w:rsidP="006923FC">
      <w:pPr>
        <w:pStyle w:val="Naslov1"/>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1124"/>
        <w:gridCol w:w="3232"/>
        <w:gridCol w:w="705"/>
        <w:gridCol w:w="1551"/>
        <w:gridCol w:w="1371"/>
        <w:gridCol w:w="951"/>
      </w:tblGrid>
      <w:tr w:rsidR="006923FC" w:rsidRPr="0037554C" w14:paraId="7A198051" w14:textId="77777777" w:rsidTr="007E4ED3">
        <w:tc>
          <w:tcPr>
            <w:tcW w:w="688" w:type="dxa"/>
            <w:tcBorders>
              <w:top w:val="single" w:sz="4" w:space="0" w:color="auto"/>
              <w:left w:val="single" w:sz="4" w:space="0" w:color="auto"/>
              <w:bottom w:val="single" w:sz="4" w:space="0" w:color="auto"/>
              <w:right w:val="single" w:sz="4" w:space="0" w:color="auto"/>
            </w:tcBorders>
          </w:tcPr>
          <w:p w14:paraId="7FB1865A" w14:textId="77777777" w:rsidR="006923FC" w:rsidRPr="0037554C" w:rsidRDefault="006923FC" w:rsidP="00394D18">
            <w:pPr>
              <w:spacing w:line="276" w:lineRule="auto"/>
              <w:rPr>
                <w:sz w:val="22"/>
                <w:szCs w:val="22"/>
              </w:rPr>
            </w:pPr>
            <w:r w:rsidRPr="0037554C">
              <w:rPr>
                <w:sz w:val="22"/>
                <w:szCs w:val="22"/>
              </w:rPr>
              <w:t>R. br.</w:t>
            </w:r>
          </w:p>
        </w:tc>
        <w:tc>
          <w:tcPr>
            <w:tcW w:w="1124" w:type="dxa"/>
            <w:tcBorders>
              <w:top w:val="single" w:sz="4" w:space="0" w:color="auto"/>
              <w:left w:val="single" w:sz="4" w:space="0" w:color="auto"/>
              <w:bottom w:val="single" w:sz="4" w:space="0" w:color="auto"/>
              <w:right w:val="single" w:sz="4" w:space="0" w:color="auto"/>
            </w:tcBorders>
            <w:hideMark/>
          </w:tcPr>
          <w:p w14:paraId="587C1F82" w14:textId="77777777" w:rsidR="006923FC" w:rsidRPr="0037554C" w:rsidRDefault="006923FC" w:rsidP="00BF4E04">
            <w:pPr>
              <w:spacing w:line="276" w:lineRule="auto"/>
              <w:jc w:val="center"/>
              <w:rPr>
                <w:sz w:val="22"/>
                <w:szCs w:val="22"/>
              </w:rPr>
            </w:pPr>
            <w:r w:rsidRPr="0037554C">
              <w:rPr>
                <w:sz w:val="22"/>
                <w:szCs w:val="22"/>
              </w:rPr>
              <w:t>Račun</w:t>
            </w:r>
          </w:p>
        </w:tc>
        <w:tc>
          <w:tcPr>
            <w:tcW w:w="3232" w:type="dxa"/>
            <w:tcBorders>
              <w:top w:val="single" w:sz="4" w:space="0" w:color="auto"/>
              <w:left w:val="single" w:sz="4" w:space="0" w:color="auto"/>
              <w:bottom w:val="single" w:sz="4" w:space="0" w:color="auto"/>
              <w:right w:val="single" w:sz="4" w:space="0" w:color="auto"/>
            </w:tcBorders>
          </w:tcPr>
          <w:p w14:paraId="2CD19EF6" w14:textId="77777777" w:rsidR="006923FC" w:rsidRPr="0037554C" w:rsidRDefault="006923FC" w:rsidP="00394D18">
            <w:pPr>
              <w:spacing w:line="276" w:lineRule="auto"/>
              <w:jc w:val="center"/>
              <w:rPr>
                <w:sz w:val="22"/>
                <w:szCs w:val="22"/>
              </w:rPr>
            </w:pPr>
            <w:r w:rsidRPr="0037554C">
              <w:rPr>
                <w:sz w:val="22"/>
                <w:szCs w:val="22"/>
              </w:rPr>
              <w:t>Opis stavke</w:t>
            </w:r>
          </w:p>
        </w:tc>
        <w:tc>
          <w:tcPr>
            <w:tcW w:w="705" w:type="dxa"/>
            <w:tcBorders>
              <w:top w:val="single" w:sz="4" w:space="0" w:color="auto"/>
              <w:left w:val="single" w:sz="4" w:space="0" w:color="auto"/>
              <w:bottom w:val="single" w:sz="4" w:space="0" w:color="auto"/>
              <w:right w:val="single" w:sz="4" w:space="0" w:color="auto"/>
            </w:tcBorders>
            <w:hideMark/>
          </w:tcPr>
          <w:p w14:paraId="00CC09F4" w14:textId="77777777" w:rsidR="006923FC" w:rsidRPr="0037554C" w:rsidRDefault="006923FC" w:rsidP="00394D18">
            <w:pPr>
              <w:spacing w:line="276" w:lineRule="auto"/>
              <w:jc w:val="center"/>
              <w:rPr>
                <w:sz w:val="22"/>
                <w:szCs w:val="22"/>
              </w:rPr>
            </w:pPr>
            <w:r w:rsidRPr="0037554C">
              <w:rPr>
                <w:sz w:val="22"/>
                <w:szCs w:val="22"/>
              </w:rPr>
              <w:t>Šifra</w:t>
            </w:r>
          </w:p>
        </w:tc>
        <w:tc>
          <w:tcPr>
            <w:tcW w:w="1551" w:type="dxa"/>
            <w:tcBorders>
              <w:top w:val="single" w:sz="4" w:space="0" w:color="auto"/>
              <w:left w:val="single" w:sz="4" w:space="0" w:color="auto"/>
              <w:bottom w:val="single" w:sz="4" w:space="0" w:color="auto"/>
              <w:right w:val="single" w:sz="4" w:space="0" w:color="auto"/>
            </w:tcBorders>
            <w:hideMark/>
          </w:tcPr>
          <w:p w14:paraId="2EA68D2A" w14:textId="21155FC8" w:rsidR="006923FC" w:rsidRPr="0037554C" w:rsidRDefault="006923FC" w:rsidP="00394D18">
            <w:pPr>
              <w:spacing w:line="276" w:lineRule="auto"/>
              <w:jc w:val="center"/>
              <w:rPr>
                <w:sz w:val="22"/>
                <w:szCs w:val="22"/>
              </w:rPr>
            </w:pPr>
            <w:r w:rsidRPr="0037554C">
              <w:rPr>
                <w:sz w:val="22"/>
                <w:szCs w:val="22"/>
              </w:rPr>
              <w:t>202</w:t>
            </w:r>
            <w:r w:rsidR="00DF451D">
              <w:rPr>
                <w:sz w:val="22"/>
                <w:szCs w:val="22"/>
              </w:rPr>
              <w:t>1</w:t>
            </w:r>
            <w:r w:rsidR="00CC1523">
              <w:rPr>
                <w:sz w:val="22"/>
                <w:szCs w:val="22"/>
              </w:rPr>
              <w:t>.</w:t>
            </w:r>
            <w:r w:rsidRPr="0037554C">
              <w:rPr>
                <w:sz w:val="22"/>
                <w:szCs w:val="22"/>
              </w:rPr>
              <w:t xml:space="preserve">  </w:t>
            </w:r>
          </w:p>
        </w:tc>
        <w:tc>
          <w:tcPr>
            <w:tcW w:w="1371" w:type="dxa"/>
            <w:tcBorders>
              <w:top w:val="single" w:sz="4" w:space="0" w:color="auto"/>
              <w:left w:val="single" w:sz="4" w:space="0" w:color="auto"/>
              <w:bottom w:val="single" w:sz="4" w:space="0" w:color="auto"/>
              <w:right w:val="single" w:sz="4" w:space="0" w:color="auto"/>
            </w:tcBorders>
            <w:hideMark/>
          </w:tcPr>
          <w:p w14:paraId="46824E96" w14:textId="4C082F48" w:rsidR="006923FC" w:rsidRPr="0037554C" w:rsidRDefault="006923FC" w:rsidP="00DF451D">
            <w:pPr>
              <w:spacing w:line="276" w:lineRule="auto"/>
              <w:jc w:val="center"/>
              <w:rPr>
                <w:sz w:val="22"/>
                <w:szCs w:val="22"/>
              </w:rPr>
            </w:pPr>
            <w:r w:rsidRPr="0037554C">
              <w:rPr>
                <w:sz w:val="22"/>
                <w:szCs w:val="22"/>
              </w:rPr>
              <w:t>2022</w:t>
            </w:r>
            <w:r w:rsidR="00CC1523">
              <w:rPr>
                <w:sz w:val="22"/>
                <w:szCs w:val="22"/>
              </w:rPr>
              <w:t>.</w:t>
            </w:r>
          </w:p>
        </w:tc>
        <w:tc>
          <w:tcPr>
            <w:tcW w:w="951" w:type="dxa"/>
            <w:tcBorders>
              <w:top w:val="single" w:sz="4" w:space="0" w:color="auto"/>
              <w:left w:val="single" w:sz="4" w:space="0" w:color="auto"/>
              <w:bottom w:val="single" w:sz="4" w:space="0" w:color="auto"/>
              <w:right w:val="single" w:sz="4" w:space="0" w:color="auto"/>
            </w:tcBorders>
            <w:hideMark/>
          </w:tcPr>
          <w:p w14:paraId="100DBD07" w14:textId="77777777" w:rsidR="006923FC" w:rsidRPr="0037554C" w:rsidRDefault="006923FC" w:rsidP="00394D18">
            <w:pPr>
              <w:spacing w:line="276" w:lineRule="auto"/>
              <w:jc w:val="center"/>
              <w:rPr>
                <w:sz w:val="22"/>
                <w:szCs w:val="22"/>
              </w:rPr>
            </w:pPr>
            <w:r w:rsidRPr="0037554C">
              <w:rPr>
                <w:sz w:val="22"/>
                <w:szCs w:val="22"/>
              </w:rPr>
              <w:t>Indeks</w:t>
            </w:r>
          </w:p>
        </w:tc>
      </w:tr>
      <w:tr w:rsidR="00CE3751" w:rsidRPr="0037554C" w14:paraId="5A4EF3D9" w14:textId="77777777" w:rsidTr="00DF451D">
        <w:tc>
          <w:tcPr>
            <w:tcW w:w="688" w:type="dxa"/>
            <w:tcBorders>
              <w:top w:val="single" w:sz="4" w:space="0" w:color="auto"/>
              <w:left w:val="single" w:sz="4" w:space="0" w:color="auto"/>
              <w:bottom w:val="single" w:sz="4" w:space="0" w:color="auto"/>
              <w:right w:val="single" w:sz="4" w:space="0" w:color="auto"/>
            </w:tcBorders>
          </w:tcPr>
          <w:p w14:paraId="3F5CAE45" w14:textId="77777777" w:rsidR="00CE3751" w:rsidRPr="0037554C" w:rsidRDefault="00CE3751" w:rsidP="00BF4E04">
            <w:pPr>
              <w:spacing w:line="276" w:lineRule="auto"/>
              <w:jc w:val="right"/>
              <w:rPr>
                <w:sz w:val="22"/>
                <w:szCs w:val="22"/>
              </w:rPr>
            </w:pPr>
            <w:r w:rsidRPr="0037554C">
              <w:rPr>
                <w:sz w:val="22"/>
                <w:szCs w:val="22"/>
              </w:rPr>
              <w:t>1.</w:t>
            </w:r>
          </w:p>
        </w:tc>
        <w:tc>
          <w:tcPr>
            <w:tcW w:w="1124" w:type="dxa"/>
            <w:tcBorders>
              <w:top w:val="single" w:sz="4" w:space="0" w:color="auto"/>
              <w:left w:val="single" w:sz="4" w:space="0" w:color="auto"/>
              <w:bottom w:val="single" w:sz="4" w:space="0" w:color="auto"/>
              <w:right w:val="single" w:sz="4" w:space="0" w:color="auto"/>
            </w:tcBorders>
            <w:hideMark/>
          </w:tcPr>
          <w:p w14:paraId="619656DE" w14:textId="77777777" w:rsidR="00CE3751" w:rsidRPr="0037554C" w:rsidRDefault="00CE3751" w:rsidP="00BF4E04">
            <w:pPr>
              <w:spacing w:line="276" w:lineRule="auto"/>
              <w:jc w:val="center"/>
              <w:rPr>
                <w:sz w:val="22"/>
                <w:szCs w:val="22"/>
              </w:rPr>
            </w:pPr>
            <w:r w:rsidRPr="0037554C">
              <w:rPr>
                <w:sz w:val="22"/>
                <w:szCs w:val="22"/>
              </w:rPr>
              <w:t>311</w:t>
            </w:r>
          </w:p>
        </w:tc>
        <w:tc>
          <w:tcPr>
            <w:tcW w:w="3232" w:type="dxa"/>
            <w:tcBorders>
              <w:top w:val="single" w:sz="4" w:space="0" w:color="auto"/>
              <w:left w:val="single" w:sz="4" w:space="0" w:color="auto"/>
              <w:bottom w:val="single" w:sz="4" w:space="0" w:color="auto"/>
              <w:right w:val="single" w:sz="4" w:space="0" w:color="auto"/>
            </w:tcBorders>
            <w:hideMark/>
          </w:tcPr>
          <w:p w14:paraId="5F8F7FA1" w14:textId="77777777" w:rsidR="00CE3751" w:rsidRPr="00DF451D" w:rsidRDefault="00CE3751" w:rsidP="00394D18">
            <w:pPr>
              <w:spacing w:line="276" w:lineRule="auto"/>
              <w:rPr>
                <w:bCs/>
                <w:sz w:val="22"/>
                <w:szCs w:val="22"/>
              </w:rPr>
            </w:pPr>
            <w:r w:rsidRPr="00DF451D">
              <w:rPr>
                <w:bCs/>
                <w:sz w:val="22"/>
                <w:szCs w:val="22"/>
              </w:rPr>
              <w:t>Bruto plaće</w:t>
            </w:r>
          </w:p>
        </w:tc>
        <w:tc>
          <w:tcPr>
            <w:tcW w:w="705" w:type="dxa"/>
            <w:tcBorders>
              <w:top w:val="single" w:sz="4" w:space="0" w:color="auto"/>
              <w:left w:val="single" w:sz="4" w:space="0" w:color="auto"/>
              <w:bottom w:val="single" w:sz="4" w:space="0" w:color="auto"/>
              <w:right w:val="single" w:sz="4" w:space="0" w:color="auto"/>
            </w:tcBorders>
            <w:hideMark/>
          </w:tcPr>
          <w:p w14:paraId="1F201C6E" w14:textId="77777777" w:rsidR="00CE3751" w:rsidRPr="0037554C" w:rsidRDefault="00A21374" w:rsidP="00394D18">
            <w:pPr>
              <w:spacing w:line="276" w:lineRule="auto"/>
              <w:jc w:val="center"/>
              <w:rPr>
                <w:sz w:val="22"/>
                <w:szCs w:val="22"/>
              </w:rPr>
            </w:pPr>
            <w:r w:rsidRPr="0037554C">
              <w:rPr>
                <w:sz w:val="22"/>
                <w:szCs w:val="22"/>
              </w:rPr>
              <w:t>311</w:t>
            </w:r>
          </w:p>
        </w:tc>
        <w:tc>
          <w:tcPr>
            <w:tcW w:w="1551" w:type="dxa"/>
            <w:tcBorders>
              <w:top w:val="single" w:sz="4" w:space="0" w:color="auto"/>
              <w:left w:val="single" w:sz="4" w:space="0" w:color="auto"/>
              <w:bottom w:val="single" w:sz="4" w:space="0" w:color="auto"/>
              <w:right w:val="single" w:sz="4" w:space="0" w:color="auto"/>
            </w:tcBorders>
          </w:tcPr>
          <w:p w14:paraId="2DEF72BE" w14:textId="156E1707" w:rsidR="00CE3751" w:rsidRPr="0037554C" w:rsidRDefault="00BE5FDC" w:rsidP="00394D18">
            <w:pPr>
              <w:spacing w:line="276" w:lineRule="auto"/>
              <w:jc w:val="right"/>
              <w:rPr>
                <w:sz w:val="22"/>
                <w:szCs w:val="22"/>
              </w:rPr>
            </w:pPr>
            <w:r>
              <w:rPr>
                <w:sz w:val="22"/>
                <w:szCs w:val="22"/>
              </w:rPr>
              <w:t>2.189.408,00</w:t>
            </w:r>
          </w:p>
        </w:tc>
        <w:tc>
          <w:tcPr>
            <w:tcW w:w="1371" w:type="dxa"/>
            <w:tcBorders>
              <w:top w:val="single" w:sz="4" w:space="0" w:color="auto"/>
              <w:left w:val="single" w:sz="4" w:space="0" w:color="auto"/>
              <w:bottom w:val="single" w:sz="4" w:space="0" w:color="auto"/>
              <w:right w:val="single" w:sz="4" w:space="0" w:color="auto"/>
            </w:tcBorders>
          </w:tcPr>
          <w:p w14:paraId="5611A123" w14:textId="53C98D22" w:rsidR="00BE5FDC" w:rsidRPr="0037554C" w:rsidRDefault="00BE5FDC" w:rsidP="00BE5FDC">
            <w:pPr>
              <w:spacing w:line="276" w:lineRule="auto"/>
              <w:jc w:val="right"/>
              <w:rPr>
                <w:sz w:val="22"/>
                <w:szCs w:val="22"/>
              </w:rPr>
            </w:pPr>
            <w:r>
              <w:rPr>
                <w:sz w:val="22"/>
                <w:szCs w:val="22"/>
              </w:rPr>
              <w:t>3.362.114,05</w:t>
            </w:r>
          </w:p>
        </w:tc>
        <w:tc>
          <w:tcPr>
            <w:tcW w:w="951" w:type="dxa"/>
            <w:tcBorders>
              <w:top w:val="single" w:sz="4" w:space="0" w:color="auto"/>
              <w:left w:val="single" w:sz="4" w:space="0" w:color="auto"/>
              <w:bottom w:val="single" w:sz="4" w:space="0" w:color="auto"/>
              <w:right w:val="single" w:sz="4" w:space="0" w:color="auto"/>
            </w:tcBorders>
          </w:tcPr>
          <w:p w14:paraId="7D5FABCE" w14:textId="4EEFB689" w:rsidR="00CE3751" w:rsidRPr="0037554C" w:rsidRDefault="00BE5FDC" w:rsidP="00394D18">
            <w:pPr>
              <w:spacing w:line="276" w:lineRule="auto"/>
              <w:jc w:val="right"/>
              <w:rPr>
                <w:sz w:val="22"/>
                <w:szCs w:val="22"/>
              </w:rPr>
            </w:pPr>
            <w:r>
              <w:rPr>
                <w:sz w:val="22"/>
                <w:szCs w:val="22"/>
              </w:rPr>
              <w:t>107,9</w:t>
            </w:r>
          </w:p>
        </w:tc>
      </w:tr>
      <w:tr w:rsidR="00CE3751" w:rsidRPr="0037554C" w14:paraId="41409122" w14:textId="77777777" w:rsidTr="00DF451D">
        <w:tc>
          <w:tcPr>
            <w:tcW w:w="688" w:type="dxa"/>
            <w:tcBorders>
              <w:top w:val="single" w:sz="4" w:space="0" w:color="auto"/>
              <w:left w:val="single" w:sz="4" w:space="0" w:color="auto"/>
              <w:bottom w:val="single" w:sz="4" w:space="0" w:color="auto"/>
              <w:right w:val="single" w:sz="4" w:space="0" w:color="auto"/>
            </w:tcBorders>
          </w:tcPr>
          <w:p w14:paraId="21EDA8F8" w14:textId="77777777" w:rsidR="00CE3751" w:rsidRPr="0037554C" w:rsidRDefault="00CE3751" w:rsidP="00BF4E04">
            <w:pPr>
              <w:spacing w:line="276" w:lineRule="auto"/>
              <w:jc w:val="right"/>
              <w:rPr>
                <w:sz w:val="22"/>
                <w:szCs w:val="22"/>
              </w:rPr>
            </w:pPr>
            <w:r w:rsidRPr="0037554C">
              <w:rPr>
                <w:sz w:val="22"/>
                <w:szCs w:val="22"/>
              </w:rPr>
              <w:t>2.</w:t>
            </w:r>
          </w:p>
        </w:tc>
        <w:tc>
          <w:tcPr>
            <w:tcW w:w="1124" w:type="dxa"/>
            <w:tcBorders>
              <w:top w:val="single" w:sz="4" w:space="0" w:color="auto"/>
              <w:left w:val="single" w:sz="4" w:space="0" w:color="auto"/>
              <w:bottom w:val="single" w:sz="4" w:space="0" w:color="auto"/>
              <w:right w:val="single" w:sz="4" w:space="0" w:color="auto"/>
            </w:tcBorders>
            <w:hideMark/>
          </w:tcPr>
          <w:p w14:paraId="35780378" w14:textId="77777777" w:rsidR="00CE3751" w:rsidRPr="0037554C" w:rsidRDefault="00CE3751" w:rsidP="00BF4E04">
            <w:pPr>
              <w:spacing w:line="276" w:lineRule="auto"/>
              <w:jc w:val="center"/>
              <w:rPr>
                <w:sz w:val="22"/>
                <w:szCs w:val="22"/>
              </w:rPr>
            </w:pPr>
            <w:r w:rsidRPr="0037554C">
              <w:rPr>
                <w:sz w:val="22"/>
                <w:szCs w:val="22"/>
              </w:rPr>
              <w:t>312</w:t>
            </w:r>
          </w:p>
        </w:tc>
        <w:tc>
          <w:tcPr>
            <w:tcW w:w="3232" w:type="dxa"/>
            <w:tcBorders>
              <w:top w:val="single" w:sz="4" w:space="0" w:color="auto"/>
              <w:left w:val="single" w:sz="4" w:space="0" w:color="auto"/>
              <w:bottom w:val="single" w:sz="4" w:space="0" w:color="auto"/>
              <w:right w:val="single" w:sz="4" w:space="0" w:color="auto"/>
            </w:tcBorders>
            <w:hideMark/>
          </w:tcPr>
          <w:p w14:paraId="5829D01C" w14:textId="77777777" w:rsidR="00CE3751" w:rsidRPr="0037554C" w:rsidRDefault="00CE3751" w:rsidP="00394D18">
            <w:pPr>
              <w:spacing w:line="276" w:lineRule="auto"/>
              <w:rPr>
                <w:sz w:val="22"/>
                <w:szCs w:val="22"/>
              </w:rPr>
            </w:pPr>
            <w:r w:rsidRPr="0037554C">
              <w:rPr>
                <w:sz w:val="22"/>
                <w:szCs w:val="22"/>
              </w:rPr>
              <w:t>Ostali rashodi za zaposlene</w:t>
            </w:r>
          </w:p>
        </w:tc>
        <w:tc>
          <w:tcPr>
            <w:tcW w:w="705" w:type="dxa"/>
            <w:tcBorders>
              <w:top w:val="single" w:sz="4" w:space="0" w:color="auto"/>
              <w:left w:val="single" w:sz="4" w:space="0" w:color="auto"/>
              <w:bottom w:val="single" w:sz="4" w:space="0" w:color="auto"/>
              <w:right w:val="single" w:sz="4" w:space="0" w:color="auto"/>
            </w:tcBorders>
            <w:hideMark/>
          </w:tcPr>
          <w:p w14:paraId="5721A0E1" w14:textId="77777777" w:rsidR="00CE3751" w:rsidRPr="0037554C" w:rsidRDefault="00A21374" w:rsidP="00394D18">
            <w:pPr>
              <w:spacing w:line="276" w:lineRule="auto"/>
              <w:jc w:val="center"/>
              <w:rPr>
                <w:sz w:val="22"/>
                <w:szCs w:val="22"/>
              </w:rPr>
            </w:pPr>
            <w:r w:rsidRPr="0037554C">
              <w:rPr>
                <w:sz w:val="22"/>
                <w:szCs w:val="22"/>
              </w:rPr>
              <w:t>312</w:t>
            </w:r>
          </w:p>
        </w:tc>
        <w:tc>
          <w:tcPr>
            <w:tcW w:w="1551" w:type="dxa"/>
            <w:tcBorders>
              <w:top w:val="single" w:sz="4" w:space="0" w:color="auto"/>
              <w:left w:val="single" w:sz="4" w:space="0" w:color="auto"/>
              <w:bottom w:val="single" w:sz="4" w:space="0" w:color="auto"/>
              <w:right w:val="single" w:sz="4" w:space="0" w:color="auto"/>
            </w:tcBorders>
          </w:tcPr>
          <w:p w14:paraId="4025C85B" w14:textId="6778A538" w:rsidR="00CE3751" w:rsidRPr="0037554C" w:rsidRDefault="00BE5FDC" w:rsidP="00394D18">
            <w:pPr>
              <w:spacing w:line="276" w:lineRule="auto"/>
              <w:jc w:val="right"/>
              <w:rPr>
                <w:sz w:val="22"/>
                <w:szCs w:val="22"/>
              </w:rPr>
            </w:pPr>
            <w:r>
              <w:rPr>
                <w:sz w:val="22"/>
                <w:szCs w:val="22"/>
              </w:rPr>
              <w:t>235.485,00</w:t>
            </w:r>
          </w:p>
        </w:tc>
        <w:tc>
          <w:tcPr>
            <w:tcW w:w="1371" w:type="dxa"/>
            <w:tcBorders>
              <w:top w:val="single" w:sz="4" w:space="0" w:color="auto"/>
              <w:left w:val="single" w:sz="4" w:space="0" w:color="auto"/>
              <w:bottom w:val="single" w:sz="4" w:space="0" w:color="auto"/>
              <w:right w:val="single" w:sz="4" w:space="0" w:color="auto"/>
            </w:tcBorders>
          </w:tcPr>
          <w:p w14:paraId="04842520" w14:textId="7C2010A0" w:rsidR="00CE3751" w:rsidRPr="0037554C" w:rsidRDefault="00BE5FDC" w:rsidP="00394D18">
            <w:pPr>
              <w:spacing w:line="276" w:lineRule="auto"/>
              <w:jc w:val="right"/>
              <w:rPr>
                <w:sz w:val="22"/>
                <w:szCs w:val="22"/>
              </w:rPr>
            </w:pPr>
            <w:r>
              <w:rPr>
                <w:sz w:val="22"/>
                <w:szCs w:val="22"/>
              </w:rPr>
              <w:t>142.856,82</w:t>
            </w:r>
          </w:p>
        </w:tc>
        <w:tc>
          <w:tcPr>
            <w:tcW w:w="951" w:type="dxa"/>
            <w:tcBorders>
              <w:top w:val="single" w:sz="4" w:space="0" w:color="auto"/>
              <w:left w:val="single" w:sz="4" w:space="0" w:color="auto"/>
              <w:bottom w:val="single" w:sz="4" w:space="0" w:color="auto"/>
              <w:right w:val="single" w:sz="4" w:space="0" w:color="auto"/>
            </w:tcBorders>
          </w:tcPr>
          <w:p w14:paraId="5C90FCD6" w14:textId="4890F225" w:rsidR="00CE3751" w:rsidRPr="0037554C" w:rsidRDefault="00BE5FDC" w:rsidP="00394D18">
            <w:pPr>
              <w:spacing w:line="276" w:lineRule="auto"/>
              <w:jc w:val="right"/>
              <w:rPr>
                <w:sz w:val="22"/>
                <w:szCs w:val="22"/>
              </w:rPr>
            </w:pPr>
            <w:r>
              <w:rPr>
                <w:sz w:val="22"/>
                <w:szCs w:val="22"/>
              </w:rPr>
              <w:t>60,7</w:t>
            </w:r>
          </w:p>
        </w:tc>
      </w:tr>
      <w:tr w:rsidR="00CE3751" w:rsidRPr="0037554C" w14:paraId="6E06CA30" w14:textId="77777777" w:rsidTr="00DF451D">
        <w:tc>
          <w:tcPr>
            <w:tcW w:w="688" w:type="dxa"/>
            <w:tcBorders>
              <w:top w:val="single" w:sz="4" w:space="0" w:color="auto"/>
              <w:left w:val="single" w:sz="4" w:space="0" w:color="auto"/>
              <w:bottom w:val="single" w:sz="4" w:space="0" w:color="auto"/>
              <w:right w:val="single" w:sz="4" w:space="0" w:color="auto"/>
            </w:tcBorders>
          </w:tcPr>
          <w:p w14:paraId="650C94B3" w14:textId="77777777" w:rsidR="00CE3751" w:rsidRPr="0037554C" w:rsidRDefault="00CE3751" w:rsidP="00BF4E04">
            <w:pPr>
              <w:spacing w:line="276" w:lineRule="auto"/>
              <w:jc w:val="right"/>
              <w:rPr>
                <w:sz w:val="22"/>
                <w:szCs w:val="22"/>
              </w:rPr>
            </w:pPr>
            <w:r w:rsidRPr="0037554C">
              <w:rPr>
                <w:sz w:val="22"/>
                <w:szCs w:val="22"/>
              </w:rPr>
              <w:t>3.</w:t>
            </w:r>
          </w:p>
        </w:tc>
        <w:tc>
          <w:tcPr>
            <w:tcW w:w="1124" w:type="dxa"/>
            <w:tcBorders>
              <w:top w:val="single" w:sz="4" w:space="0" w:color="auto"/>
              <w:left w:val="single" w:sz="4" w:space="0" w:color="auto"/>
              <w:bottom w:val="single" w:sz="4" w:space="0" w:color="auto"/>
              <w:right w:val="single" w:sz="4" w:space="0" w:color="auto"/>
            </w:tcBorders>
            <w:hideMark/>
          </w:tcPr>
          <w:p w14:paraId="2EB17E94" w14:textId="77777777" w:rsidR="00CE3751" w:rsidRPr="0037554C" w:rsidRDefault="00CE3751" w:rsidP="00BF4E04">
            <w:pPr>
              <w:spacing w:line="276" w:lineRule="auto"/>
              <w:jc w:val="center"/>
              <w:rPr>
                <w:sz w:val="22"/>
                <w:szCs w:val="22"/>
              </w:rPr>
            </w:pPr>
            <w:r w:rsidRPr="0037554C">
              <w:rPr>
                <w:sz w:val="22"/>
                <w:szCs w:val="22"/>
              </w:rPr>
              <w:t>313</w:t>
            </w:r>
          </w:p>
        </w:tc>
        <w:tc>
          <w:tcPr>
            <w:tcW w:w="3232" w:type="dxa"/>
            <w:tcBorders>
              <w:top w:val="single" w:sz="4" w:space="0" w:color="auto"/>
              <w:left w:val="single" w:sz="4" w:space="0" w:color="auto"/>
              <w:bottom w:val="single" w:sz="4" w:space="0" w:color="auto"/>
              <w:right w:val="single" w:sz="4" w:space="0" w:color="auto"/>
            </w:tcBorders>
            <w:hideMark/>
          </w:tcPr>
          <w:p w14:paraId="6A51CEA7" w14:textId="77777777" w:rsidR="00CE3751" w:rsidRPr="0037554C" w:rsidRDefault="00CE3751" w:rsidP="00394D18">
            <w:pPr>
              <w:spacing w:line="276" w:lineRule="auto"/>
              <w:rPr>
                <w:sz w:val="22"/>
                <w:szCs w:val="22"/>
              </w:rPr>
            </w:pPr>
            <w:r w:rsidRPr="0037554C">
              <w:rPr>
                <w:sz w:val="22"/>
                <w:szCs w:val="22"/>
              </w:rPr>
              <w:t>Doprinosi na plaće</w:t>
            </w:r>
          </w:p>
        </w:tc>
        <w:tc>
          <w:tcPr>
            <w:tcW w:w="705" w:type="dxa"/>
            <w:tcBorders>
              <w:top w:val="single" w:sz="4" w:space="0" w:color="auto"/>
              <w:left w:val="single" w:sz="4" w:space="0" w:color="auto"/>
              <w:bottom w:val="single" w:sz="4" w:space="0" w:color="auto"/>
              <w:right w:val="single" w:sz="4" w:space="0" w:color="auto"/>
            </w:tcBorders>
            <w:hideMark/>
          </w:tcPr>
          <w:p w14:paraId="5F71C32B" w14:textId="77777777" w:rsidR="00CE3751" w:rsidRPr="0037554C" w:rsidRDefault="00A21374" w:rsidP="00394D18">
            <w:pPr>
              <w:spacing w:line="276" w:lineRule="auto"/>
              <w:jc w:val="center"/>
              <w:rPr>
                <w:sz w:val="22"/>
                <w:szCs w:val="22"/>
              </w:rPr>
            </w:pPr>
            <w:r w:rsidRPr="0037554C">
              <w:rPr>
                <w:sz w:val="22"/>
                <w:szCs w:val="22"/>
              </w:rPr>
              <w:t>313</w:t>
            </w:r>
          </w:p>
        </w:tc>
        <w:tc>
          <w:tcPr>
            <w:tcW w:w="1551" w:type="dxa"/>
            <w:tcBorders>
              <w:top w:val="single" w:sz="4" w:space="0" w:color="auto"/>
              <w:left w:val="single" w:sz="4" w:space="0" w:color="auto"/>
              <w:bottom w:val="single" w:sz="4" w:space="0" w:color="auto"/>
              <w:right w:val="single" w:sz="4" w:space="0" w:color="auto"/>
            </w:tcBorders>
          </w:tcPr>
          <w:p w14:paraId="2A59350B" w14:textId="04F0C208" w:rsidR="00CE3751" w:rsidRPr="0037554C" w:rsidRDefault="00BE5FDC" w:rsidP="00394D18">
            <w:pPr>
              <w:spacing w:line="276" w:lineRule="auto"/>
              <w:jc w:val="right"/>
              <w:rPr>
                <w:sz w:val="22"/>
                <w:szCs w:val="22"/>
              </w:rPr>
            </w:pPr>
            <w:r>
              <w:rPr>
                <w:sz w:val="22"/>
                <w:szCs w:val="22"/>
              </w:rPr>
              <w:t>361.235,00</w:t>
            </w:r>
          </w:p>
        </w:tc>
        <w:tc>
          <w:tcPr>
            <w:tcW w:w="1371" w:type="dxa"/>
            <w:tcBorders>
              <w:top w:val="single" w:sz="4" w:space="0" w:color="auto"/>
              <w:left w:val="single" w:sz="4" w:space="0" w:color="auto"/>
              <w:bottom w:val="single" w:sz="4" w:space="0" w:color="auto"/>
              <w:right w:val="single" w:sz="4" w:space="0" w:color="auto"/>
            </w:tcBorders>
          </w:tcPr>
          <w:p w14:paraId="3B54BA78" w14:textId="7FFD415C" w:rsidR="00CE3751" w:rsidRPr="0037554C" w:rsidRDefault="00BE5FDC" w:rsidP="00394D18">
            <w:pPr>
              <w:spacing w:line="276" w:lineRule="auto"/>
              <w:jc w:val="right"/>
              <w:rPr>
                <w:sz w:val="22"/>
                <w:szCs w:val="22"/>
              </w:rPr>
            </w:pPr>
            <w:r>
              <w:rPr>
                <w:sz w:val="22"/>
                <w:szCs w:val="22"/>
              </w:rPr>
              <w:t>389.748,67</w:t>
            </w:r>
          </w:p>
        </w:tc>
        <w:tc>
          <w:tcPr>
            <w:tcW w:w="951" w:type="dxa"/>
            <w:tcBorders>
              <w:top w:val="single" w:sz="4" w:space="0" w:color="auto"/>
              <w:left w:val="single" w:sz="4" w:space="0" w:color="auto"/>
              <w:bottom w:val="single" w:sz="4" w:space="0" w:color="auto"/>
              <w:right w:val="single" w:sz="4" w:space="0" w:color="auto"/>
            </w:tcBorders>
          </w:tcPr>
          <w:p w14:paraId="3C824E68" w14:textId="3A244EB1" w:rsidR="00CE3751" w:rsidRPr="0037554C" w:rsidRDefault="00BE5FDC" w:rsidP="00394D18">
            <w:pPr>
              <w:spacing w:line="276" w:lineRule="auto"/>
              <w:jc w:val="right"/>
              <w:rPr>
                <w:sz w:val="22"/>
                <w:szCs w:val="22"/>
              </w:rPr>
            </w:pPr>
            <w:r>
              <w:rPr>
                <w:sz w:val="22"/>
                <w:szCs w:val="22"/>
              </w:rPr>
              <w:t>107,9</w:t>
            </w:r>
          </w:p>
        </w:tc>
      </w:tr>
      <w:tr w:rsidR="00CE3751" w:rsidRPr="0037554C" w14:paraId="1589B73F" w14:textId="77777777" w:rsidTr="00DF451D">
        <w:tc>
          <w:tcPr>
            <w:tcW w:w="688" w:type="dxa"/>
            <w:tcBorders>
              <w:top w:val="single" w:sz="4" w:space="0" w:color="auto"/>
              <w:left w:val="single" w:sz="4" w:space="0" w:color="auto"/>
              <w:bottom w:val="single" w:sz="4" w:space="0" w:color="auto"/>
              <w:right w:val="single" w:sz="4" w:space="0" w:color="auto"/>
            </w:tcBorders>
          </w:tcPr>
          <w:p w14:paraId="15878E8C" w14:textId="77777777" w:rsidR="00CE3751" w:rsidRPr="0037554C" w:rsidRDefault="00CE3751" w:rsidP="00BF4E04">
            <w:pPr>
              <w:spacing w:line="276" w:lineRule="auto"/>
              <w:jc w:val="right"/>
              <w:rPr>
                <w:sz w:val="22"/>
                <w:szCs w:val="22"/>
              </w:rPr>
            </w:pPr>
            <w:r w:rsidRPr="0037554C">
              <w:rPr>
                <w:sz w:val="22"/>
                <w:szCs w:val="22"/>
              </w:rPr>
              <w:t>4.</w:t>
            </w:r>
          </w:p>
        </w:tc>
        <w:tc>
          <w:tcPr>
            <w:tcW w:w="1124" w:type="dxa"/>
            <w:tcBorders>
              <w:top w:val="single" w:sz="4" w:space="0" w:color="auto"/>
              <w:left w:val="single" w:sz="4" w:space="0" w:color="auto"/>
              <w:bottom w:val="single" w:sz="4" w:space="0" w:color="auto"/>
              <w:right w:val="single" w:sz="4" w:space="0" w:color="auto"/>
            </w:tcBorders>
            <w:hideMark/>
          </w:tcPr>
          <w:p w14:paraId="0C74551F" w14:textId="77777777" w:rsidR="00CE3751" w:rsidRPr="0037554C" w:rsidRDefault="00CE3751" w:rsidP="00BF4E04">
            <w:pPr>
              <w:spacing w:line="276" w:lineRule="auto"/>
              <w:jc w:val="center"/>
              <w:rPr>
                <w:sz w:val="22"/>
                <w:szCs w:val="22"/>
              </w:rPr>
            </w:pPr>
            <w:r w:rsidRPr="0037554C">
              <w:rPr>
                <w:sz w:val="22"/>
                <w:szCs w:val="22"/>
              </w:rPr>
              <w:t>321</w:t>
            </w:r>
          </w:p>
        </w:tc>
        <w:tc>
          <w:tcPr>
            <w:tcW w:w="3232" w:type="dxa"/>
            <w:tcBorders>
              <w:top w:val="single" w:sz="4" w:space="0" w:color="auto"/>
              <w:left w:val="single" w:sz="4" w:space="0" w:color="auto"/>
              <w:bottom w:val="single" w:sz="4" w:space="0" w:color="auto"/>
              <w:right w:val="single" w:sz="4" w:space="0" w:color="auto"/>
            </w:tcBorders>
            <w:hideMark/>
          </w:tcPr>
          <w:p w14:paraId="65F24BF1" w14:textId="77777777" w:rsidR="00CE3751" w:rsidRPr="0037554C" w:rsidRDefault="00476DF3" w:rsidP="00394D18">
            <w:pPr>
              <w:spacing w:line="276" w:lineRule="auto"/>
              <w:rPr>
                <w:sz w:val="22"/>
                <w:szCs w:val="22"/>
              </w:rPr>
            </w:pPr>
            <w:r w:rsidRPr="0037554C">
              <w:rPr>
                <w:sz w:val="22"/>
                <w:szCs w:val="22"/>
              </w:rPr>
              <w:t xml:space="preserve">Naknade troškova </w:t>
            </w:r>
            <w:r w:rsidR="00CE3751" w:rsidRPr="0037554C">
              <w:rPr>
                <w:sz w:val="22"/>
                <w:szCs w:val="22"/>
              </w:rPr>
              <w:t>zaposlenima</w:t>
            </w:r>
          </w:p>
        </w:tc>
        <w:tc>
          <w:tcPr>
            <w:tcW w:w="705" w:type="dxa"/>
            <w:tcBorders>
              <w:top w:val="single" w:sz="4" w:space="0" w:color="auto"/>
              <w:left w:val="single" w:sz="4" w:space="0" w:color="auto"/>
              <w:bottom w:val="single" w:sz="4" w:space="0" w:color="auto"/>
              <w:right w:val="single" w:sz="4" w:space="0" w:color="auto"/>
            </w:tcBorders>
            <w:hideMark/>
          </w:tcPr>
          <w:p w14:paraId="1B5859E9" w14:textId="77777777" w:rsidR="00CE3751" w:rsidRPr="0037554C" w:rsidRDefault="00A21374" w:rsidP="00394D18">
            <w:pPr>
              <w:spacing w:line="276" w:lineRule="auto"/>
              <w:jc w:val="center"/>
              <w:rPr>
                <w:sz w:val="22"/>
                <w:szCs w:val="22"/>
              </w:rPr>
            </w:pPr>
            <w:r w:rsidRPr="0037554C">
              <w:rPr>
                <w:sz w:val="22"/>
                <w:szCs w:val="22"/>
              </w:rPr>
              <w:t>321</w:t>
            </w:r>
          </w:p>
        </w:tc>
        <w:tc>
          <w:tcPr>
            <w:tcW w:w="1551" w:type="dxa"/>
            <w:tcBorders>
              <w:top w:val="single" w:sz="4" w:space="0" w:color="auto"/>
              <w:left w:val="single" w:sz="4" w:space="0" w:color="auto"/>
              <w:bottom w:val="single" w:sz="4" w:space="0" w:color="auto"/>
              <w:right w:val="single" w:sz="4" w:space="0" w:color="auto"/>
            </w:tcBorders>
          </w:tcPr>
          <w:p w14:paraId="277DEEB4" w14:textId="3D9A9697" w:rsidR="00CE3751" w:rsidRPr="0037554C" w:rsidRDefault="00BE5FDC" w:rsidP="00394D18">
            <w:pPr>
              <w:spacing w:line="276" w:lineRule="auto"/>
              <w:jc w:val="right"/>
              <w:rPr>
                <w:sz w:val="22"/>
                <w:szCs w:val="22"/>
              </w:rPr>
            </w:pPr>
            <w:r>
              <w:rPr>
                <w:sz w:val="22"/>
                <w:szCs w:val="22"/>
              </w:rPr>
              <w:t>111.682,00</w:t>
            </w:r>
          </w:p>
        </w:tc>
        <w:tc>
          <w:tcPr>
            <w:tcW w:w="1371" w:type="dxa"/>
            <w:tcBorders>
              <w:top w:val="single" w:sz="4" w:space="0" w:color="auto"/>
              <w:left w:val="single" w:sz="4" w:space="0" w:color="auto"/>
              <w:bottom w:val="single" w:sz="4" w:space="0" w:color="auto"/>
              <w:right w:val="single" w:sz="4" w:space="0" w:color="auto"/>
            </w:tcBorders>
          </w:tcPr>
          <w:p w14:paraId="253B2591" w14:textId="46550E32" w:rsidR="00CE3751" w:rsidRPr="0037554C" w:rsidRDefault="00BE5FDC" w:rsidP="00394D18">
            <w:pPr>
              <w:spacing w:line="276" w:lineRule="auto"/>
              <w:jc w:val="right"/>
              <w:rPr>
                <w:sz w:val="22"/>
                <w:szCs w:val="22"/>
              </w:rPr>
            </w:pPr>
            <w:r>
              <w:rPr>
                <w:sz w:val="22"/>
                <w:szCs w:val="22"/>
              </w:rPr>
              <w:t>192.714,61</w:t>
            </w:r>
          </w:p>
        </w:tc>
        <w:tc>
          <w:tcPr>
            <w:tcW w:w="951" w:type="dxa"/>
            <w:tcBorders>
              <w:top w:val="single" w:sz="4" w:space="0" w:color="auto"/>
              <w:left w:val="single" w:sz="4" w:space="0" w:color="auto"/>
              <w:bottom w:val="single" w:sz="4" w:space="0" w:color="auto"/>
              <w:right w:val="single" w:sz="4" w:space="0" w:color="auto"/>
            </w:tcBorders>
          </w:tcPr>
          <w:p w14:paraId="691CEBAA" w14:textId="71764AB1" w:rsidR="00CE3751" w:rsidRPr="0037554C" w:rsidRDefault="00BE5FDC" w:rsidP="00394D18">
            <w:pPr>
              <w:spacing w:line="276" w:lineRule="auto"/>
              <w:jc w:val="right"/>
              <w:rPr>
                <w:sz w:val="22"/>
                <w:szCs w:val="22"/>
              </w:rPr>
            </w:pPr>
            <w:r>
              <w:rPr>
                <w:sz w:val="22"/>
                <w:szCs w:val="22"/>
              </w:rPr>
              <w:t>172,6</w:t>
            </w:r>
          </w:p>
        </w:tc>
      </w:tr>
      <w:tr w:rsidR="00CE3751" w:rsidRPr="0037554C" w14:paraId="6B76D28B" w14:textId="77777777" w:rsidTr="00DF451D">
        <w:trPr>
          <w:trHeight w:val="801"/>
        </w:trPr>
        <w:tc>
          <w:tcPr>
            <w:tcW w:w="688" w:type="dxa"/>
            <w:tcBorders>
              <w:top w:val="single" w:sz="4" w:space="0" w:color="auto"/>
              <w:left w:val="single" w:sz="4" w:space="0" w:color="auto"/>
              <w:bottom w:val="single" w:sz="4" w:space="0" w:color="auto"/>
              <w:right w:val="single" w:sz="4" w:space="0" w:color="auto"/>
            </w:tcBorders>
          </w:tcPr>
          <w:p w14:paraId="5F47A13C" w14:textId="77777777" w:rsidR="00CE3751" w:rsidRPr="0037554C" w:rsidRDefault="00CE3751" w:rsidP="00BF4E04">
            <w:pPr>
              <w:spacing w:line="276" w:lineRule="auto"/>
              <w:jc w:val="right"/>
              <w:rPr>
                <w:sz w:val="22"/>
                <w:szCs w:val="22"/>
              </w:rPr>
            </w:pPr>
            <w:r w:rsidRPr="0037554C">
              <w:rPr>
                <w:sz w:val="22"/>
                <w:szCs w:val="22"/>
              </w:rPr>
              <w:t>5.</w:t>
            </w:r>
          </w:p>
        </w:tc>
        <w:tc>
          <w:tcPr>
            <w:tcW w:w="1124" w:type="dxa"/>
            <w:tcBorders>
              <w:top w:val="single" w:sz="4" w:space="0" w:color="auto"/>
              <w:left w:val="single" w:sz="4" w:space="0" w:color="auto"/>
              <w:bottom w:val="single" w:sz="4" w:space="0" w:color="auto"/>
              <w:right w:val="single" w:sz="4" w:space="0" w:color="auto"/>
            </w:tcBorders>
            <w:hideMark/>
          </w:tcPr>
          <w:p w14:paraId="5A016139" w14:textId="77777777" w:rsidR="00CE3751" w:rsidRPr="0037554C" w:rsidRDefault="00CE3751" w:rsidP="00BF4E04">
            <w:pPr>
              <w:spacing w:line="276" w:lineRule="auto"/>
              <w:jc w:val="center"/>
              <w:rPr>
                <w:sz w:val="22"/>
                <w:szCs w:val="22"/>
              </w:rPr>
            </w:pPr>
            <w:r w:rsidRPr="0037554C">
              <w:rPr>
                <w:sz w:val="22"/>
                <w:szCs w:val="22"/>
              </w:rPr>
              <w:t>322</w:t>
            </w:r>
          </w:p>
        </w:tc>
        <w:tc>
          <w:tcPr>
            <w:tcW w:w="3232" w:type="dxa"/>
            <w:tcBorders>
              <w:top w:val="single" w:sz="4" w:space="0" w:color="auto"/>
              <w:left w:val="single" w:sz="4" w:space="0" w:color="auto"/>
              <w:bottom w:val="single" w:sz="4" w:space="0" w:color="auto"/>
              <w:right w:val="single" w:sz="4" w:space="0" w:color="auto"/>
            </w:tcBorders>
            <w:hideMark/>
          </w:tcPr>
          <w:p w14:paraId="01FBAD2A" w14:textId="77777777" w:rsidR="00CE3751" w:rsidRPr="0037554C" w:rsidRDefault="00A21374" w:rsidP="00394D18">
            <w:pPr>
              <w:spacing w:line="276" w:lineRule="auto"/>
              <w:rPr>
                <w:sz w:val="22"/>
                <w:szCs w:val="22"/>
              </w:rPr>
            </w:pPr>
            <w:r w:rsidRPr="0037554C">
              <w:rPr>
                <w:sz w:val="22"/>
                <w:szCs w:val="22"/>
              </w:rPr>
              <w:t>Rashodi za  materi</w:t>
            </w:r>
            <w:r w:rsidR="00BF4E04" w:rsidRPr="0037554C">
              <w:rPr>
                <w:sz w:val="22"/>
                <w:szCs w:val="22"/>
              </w:rPr>
              <w:t>j</w:t>
            </w:r>
            <w:r w:rsidRPr="0037554C">
              <w:rPr>
                <w:sz w:val="22"/>
                <w:szCs w:val="22"/>
              </w:rPr>
              <w:t>al i energiju</w:t>
            </w:r>
          </w:p>
        </w:tc>
        <w:tc>
          <w:tcPr>
            <w:tcW w:w="705" w:type="dxa"/>
            <w:tcBorders>
              <w:top w:val="single" w:sz="4" w:space="0" w:color="auto"/>
              <w:left w:val="single" w:sz="4" w:space="0" w:color="auto"/>
              <w:bottom w:val="single" w:sz="4" w:space="0" w:color="auto"/>
              <w:right w:val="single" w:sz="4" w:space="0" w:color="auto"/>
            </w:tcBorders>
            <w:hideMark/>
          </w:tcPr>
          <w:p w14:paraId="2F2ED57D" w14:textId="77777777" w:rsidR="00CE3751" w:rsidRPr="0037554C" w:rsidRDefault="00A21374" w:rsidP="00394D18">
            <w:pPr>
              <w:spacing w:line="276" w:lineRule="auto"/>
              <w:jc w:val="center"/>
              <w:rPr>
                <w:sz w:val="22"/>
                <w:szCs w:val="22"/>
              </w:rPr>
            </w:pPr>
            <w:r w:rsidRPr="0037554C">
              <w:rPr>
                <w:sz w:val="22"/>
                <w:szCs w:val="22"/>
              </w:rPr>
              <w:t>322</w:t>
            </w:r>
          </w:p>
        </w:tc>
        <w:tc>
          <w:tcPr>
            <w:tcW w:w="1551" w:type="dxa"/>
            <w:tcBorders>
              <w:top w:val="single" w:sz="4" w:space="0" w:color="auto"/>
              <w:left w:val="single" w:sz="4" w:space="0" w:color="auto"/>
              <w:bottom w:val="single" w:sz="4" w:space="0" w:color="auto"/>
              <w:right w:val="single" w:sz="4" w:space="0" w:color="auto"/>
            </w:tcBorders>
          </w:tcPr>
          <w:p w14:paraId="32C0DCDA" w14:textId="0BD0FF24" w:rsidR="00CE3751" w:rsidRPr="0037554C" w:rsidRDefault="00BE5FDC" w:rsidP="00394D18">
            <w:pPr>
              <w:spacing w:line="276" w:lineRule="auto"/>
              <w:jc w:val="right"/>
              <w:rPr>
                <w:sz w:val="22"/>
                <w:szCs w:val="22"/>
              </w:rPr>
            </w:pPr>
            <w:r>
              <w:rPr>
                <w:sz w:val="22"/>
                <w:szCs w:val="22"/>
              </w:rPr>
              <w:t>104.522,00</w:t>
            </w:r>
          </w:p>
        </w:tc>
        <w:tc>
          <w:tcPr>
            <w:tcW w:w="1371" w:type="dxa"/>
            <w:tcBorders>
              <w:top w:val="single" w:sz="4" w:space="0" w:color="auto"/>
              <w:left w:val="single" w:sz="4" w:space="0" w:color="auto"/>
              <w:bottom w:val="single" w:sz="4" w:space="0" w:color="auto"/>
              <w:right w:val="single" w:sz="4" w:space="0" w:color="auto"/>
            </w:tcBorders>
          </w:tcPr>
          <w:p w14:paraId="2BE569C5" w14:textId="5AA3F4AB" w:rsidR="00CE3751" w:rsidRPr="0037554C" w:rsidRDefault="00BE5FDC" w:rsidP="00394D18">
            <w:pPr>
              <w:spacing w:line="276" w:lineRule="auto"/>
              <w:jc w:val="right"/>
              <w:rPr>
                <w:sz w:val="22"/>
                <w:szCs w:val="22"/>
              </w:rPr>
            </w:pPr>
            <w:r>
              <w:rPr>
                <w:sz w:val="22"/>
                <w:szCs w:val="22"/>
              </w:rPr>
              <w:t>160.489,04</w:t>
            </w:r>
          </w:p>
        </w:tc>
        <w:tc>
          <w:tcPr>
            <w:tcW w:w="951" w:type="dxa"/>
            <w:tcBorders>
              <w:top w:val="single" w:sz="4" w:space="0" w:color="auto"/>
              <w:left w:val="single" w:sz="4" w:space="0" w:color="auto"/>
              <w:bottom w:val="single" w:sz="4" w:space="0" w:color="auto"/>
              <w:right w:val="single" w:sz="4" w:space="0" w:color="auto"/>
            </w:tcBorders>
          </w:tcPr>
          <w:p w14:paraId="1B17647D" w14:textId="1AC9CFD5" w:rsidR="00CE3751" w:rsidRPr="0037554C" w:rsidRDefault="00BE5FDC" w:rsidP="00394D18">
            <w:pPr>
              <w:spacing w:line="276" w:lineRule="auto"/>
              <w:jc w:val="right"/>
              <w:rPr>
                <w:sz w:val="22"/>
                <w:szCs w:val="22"/>
              </w:rPr>
            </w:pPr>
            <w:r>
              <w:rPr>
                <w:sz w:val="22"/>
                <w:szCs w:val="22"/>
              </w:rPr>
              <w:t>153,5</w:t>
            </w:r>
          </w:p>
        </w:tc>
      </w:tr>
      <w:tr w:rsidR="00CE3751" w:rsidRPr="0037554C" w14:paraId="55023916" w14:textId="77777777" w:rsidTr="00DF451D">
        <w:tc>
          <w:tcPr>
            <w:tcW w:w="688" w:type="dxa"/>
            <w:tcBorders>
              <w:top w:val="single" w:sz="4" w:space="0" w:color="auto"/>
              <w:left w:val="single" w:sz="4" w:space="0" w:color="auto"/>
              <w:bottom w:val="single" w:sz="4" w:space="0" w:color="auto"/>
              <w:right w:val="single" w:sz="4" w:space="0" w:color="auto"/>
            </w:tcBorders>
          </w:tcPr>
          <w:p w14:paraId="4878151B" w14:textId="77777777" w:rsidR="00CE3751" w:rsidRPr="0037554C" w:rsidRDefault="00CE3751" w:rsidP="00BF4E04">
            <w:pPr>
              <w:spacing w:line="276" w:lineRule="auto"/>
              <w:jc w:val="right"/>
              <w:rPr>
                <w:sz w:val="22"/>
                <w:szCs w:val="22"/>
              </w:rPr>
            </w:pPr>
            <w:r w:rsidRPr="0037554C">
              <w:rPr>
                <w:sz w:val="22"/>
                <w:szCs w:val="22"/>
              </w:rPr>
              <w:t>6.</w:t>
            </w:r>
          </w:p>
        </w:tc>
        <w:tc>
          <w:tcPr>
            <w:tcW w:w="1124" w:type="dxa"/>
            <w:tcBorders>
              <w:top w:val="single" w:sz="4" w:space="0" w:color="auto"/>
              <w:left w:val="single" w:sz="4" w:space="0" w:color="auto"/>
              <w:bottom w:val="single" w:sz="4" w:space="0" w:color="auto"/>
              <w:right w:val="single" w:sz="4" w:space="0" w:color="auto"/>
            </w:tcBorders>
          </w:tcPr>
          <w:p w14:paraId="41CE9B54" w14:textId="77777777" w:rsidR="00CE3751" w:rsidRPr="0037554C" w:rsidRDefault="00CE3751" w:rsidP="00BF4E04">
            <w:pPr>
              <w:spacing w:line="276" w:lineRule="auto"/>
              <w:jc w:val="center"/>
              <w:rPr>
                <w:sz w:val="22"/>
                <w:szCs w:val="22"/>
              </w:rPr>
            </w:pPr>
            <w:r w:rsidRPr="0037554C">
              <w:rPr>
                <w:sz w:val="22"/>
                <w:szCs w:val="22"/>
              </w:rPr>
              <w:t>323</w:t>
            </w:r>
          </w:p>
        </w:tc>
        <w:tc>
          <w:tcPr>
            <w:tcW w:w="3232" w:type="dxa"/>
            <w:tcBorders>
              <w:top w:val="single" w:sz="4" w:space="0" w:color="auto"/>
              <w:left w:val="single" w:sz="4" w:space="0" w:color="auto"/>
              <w:bottom w:val="single" w:sz="4" w:space="0" w:color="auto"/>
              <w:right w:val="single" w:sz="4" w:space="0" w:color="auto"/>
            </w:tcBorders>
            <w:hideMark/>
          </w:tcPr>
          <w:p w14:paraId="2E29BC49" w14:textId="77777777" w:rsidR="00CE3751" w:rsidRPr="0037554C" w:rsidRDefault="00CE3751" w:rsidP="00394D18">
            <w:pPr>
              <w:spacing w:line="276" w:lineRule="auto"/>
              <w:rPr>
                <w:sz w:val="22"/>
                <w:szCs w:val="22"/>
              </w:rPr>
            </w:pPr>
            <w:r w:rsidRPr="0037554C">
              <w:rPr>
                <w:sz w:val="22"/>
                <w:szCs w:val="22"/>
              </w:rPr>
              <w:t>Rashodi za usluge</w:t>
            </w:r>
          </w:p>
        </w:tc>
        <w:tc>
          <w:tcPr>
            <w:tcW w:w="705" w:type="dxa"/>
            <w:tcBorders>
              <w:top w:val="single" w:sz="4" w:space="0" w:color="auto"/>
              <w:left w:val="single" w:sz="4" w:space="0" w:color="auto"/>
              <w:bottom w:val="single" w:sz="4" w:space="0" w:color="auto"/>
              <w:right w:val="single" w:sz="4" w:space="0" w:color="auto"/>
            </w:tcBorders>
          </w:tcPr>
          <w:p w14:paraId="1228FD09" w14:textId="77777777" w:rsidR="00CE3751" w:rsidRPr="0037554C" w:rsidRDefault="00A21374" w:rsidP="00394D18">
            <w:pPr>
              <w:spacing w:line="276" w:lineRule="auto"/>
              <w:jc w:val="center"/>
              <w:rPr>
                <w:sz w:val="22"/>
                <w:szCs w:val="22"/>
              </w:rPr>
            </w:pPr>
            <w:r w:rsidRPr="0037554C">
              <w:rPr>
                <w:sz w:val="22"/>
                <w:szCs w:val="22"/>
              </w:rPr>
              <w:t>323</w:t>
            </w:r>
          </w:p>
        </w:tc>
        <w:tc>
          <w:tcPr>
            <w:tcW w:w="1551" w:type="dxa"/>
            <w:tcBorders>
              <w:top w:val="single" w:sz="4" w:space="0" w:color="auto"/>
              <w:left w:val="single" w:sz="4" w:space="0" w:color="auto"/>
              <w:bottom w:val="single" w:sz="4" w:space="0" w:color="auto"/>
              <w:right w:val="single" w:sz="4" w:space="0" w:color="auto"/>
            </w:tcBorders>
          </w:tcPr>
          <w:p w14:paraId="498004CE" w14:textId="218ABC6B" w:rsidR="00CE3751" w:rsidRPr="0037554C" w:rsidRDefault="00BE5FDC" w:rsidP="00394D18">
            <w:pPr>
              <w:spacing w:line="276" w:lineRule="auto"/>
              <w:jc w:val="right"/>
              <w:rPr>
                <w:sz w:val="22"/>
                <w:szCs w:val="22"/>
              </w:rPr>
            </w:pPr>
            <w:r>
              <w:rPr>
                <w:sz w:val="22"/>
                <w:szCs w:val="22"/>
              </w:rPr>
              <w:t>570.423,00</w:t>
            </w:r>
          </w:p>
        </w:tc>
        <w:tc>
          <w:tcPr>
            <w:tcW w:w="1371" w:type="dxa"/>
            <w:tcBorders>
              <w:top w:val="single" w:sz="4" w:space="0" w:color="auto"/>
              <w:left w:val="single" w:sz="4" w:space="0" w:color="auto"/>
              <w:bottom w:val="single" w:sz="4" w:space="0" w:color="auto"/>
              <w:right w:val="single" w:sz="4" w:space="0" w:color="auto"/>
            </w:tcBorders>
          </w:tcPr>
          <w:p w14:paraId="4F453810" w14:textId="02F3B084" w:rsidR="00CE3751" w:rsidRPr="0037554C" w:rsidRDefault="00BE5FDC" w:rsidP="00394D18">
            <w:pPr>
              <w:spacing w:line="276" w:lineRule="auto"/>
              <w:jc w:val="right"/>
              <w:rPr>
                <w:sz w:val="22"/>
                <w:szCs w:val="22"/>
              </w:rPr>
            </w:pPr>
            <w:r>
              <w:rPr>
                <w:sz w:val="22"/>
                <w:szCs w:val="22"/>
              </w:rPr>
              <w:t>732.031,53</w:t>
            </w:r>
          </w:p>
        </w:tc>
        <w:tc>
          <w:tcPr>
            <w:tcW w:w="951" w:type="dxa"/>
            <w:tcBorders>
              <w:top w:val="single" w:sz="4" w:space="0" w:color="auto"/>
              <w:left w:val="single" w:sz="4" w:space="0" w:color="auto"/>
              <w:bottom w:val="single" w:sz="4" w:space="0" w:color="auto"/>
              <w:right w:val="single" w:sz="4" w:space="0" w:color="auto"/>
            </w:tcBorders>
          </w:tcPr>
          <w:p w14:paraId="2D84A6DD" w14:textId="606AEBB2" w:rsidR="00CE3751" w:rsidRPr="0037554C" w:rsidRDefault="00BE5FDC" w:rsidP="00394D18">
            <w:pPr>
              <w:spacing w:line="276" w:lineRule="auto"/>
              <w:jc w:val="right"/>
              <w:rPr>
                <w:sz w:val="22"/>
                <w:szCs w:val="22"/>
              </w:rPr>
            </w:pPr>
            <w:r>
              <w:rPr>
                <w:sz w:val="22"/>
                <w:szCs w:val="22"/>
              </w:rPr>
              <w:t>128,3</w:t>
            </w:r>
          </w:p>
        </w:tc>
      </w:tr>
      <w:tr w:rsidR="00CE3751" w:rsidRPr="0037554C" w14:paraId="019FADBB" w14:textId="77777777" w:rsidTr="00DF451D">
        <w:tc>
          <w:tcPr>
            <w:tcW w:w="688" w:type="dxa"/>
            <w:tcBorders>
              <w:top w:val="single" w:sz="4" w:space="0" w:color="auto"/>
              <w:left w:val="single" w:sz="4" w:space="0" w:color="auto"/>
              <w:bottom w:val="single" w:sz="4" w:space="0" w:color="auto"/>
              <w:right w:val="single" w:sz="4" w:space="0" w:color="auto"/>
            </w:tcBorders>
          </w:tcPr>
          <w:p w14:paraId="5154E1CC" w14:textId="77777777" w:rsidR="00CE3751" w:rsidRPr="0037554C" w:rsidRDefault="007E4ED3" w:rsidP="00BF4E04">
            <w:pPr>
              <w:spacing w:line="276" w:lineRule="auto"/>
              <w:jc w:val="right"/>
              <w:rPr>
                <w:sz w:val="22"/>
                <w:szCs w:val="22"/>
              </w:rPr>
            </w:pPr>
            <w:r w:rsidRPr="0037554C">
              <w:rPr>
                <w:sz w:val="22"/>
                <w:szCs w:val="22"/>
              </w:rPr>
              <w:t>7</w:t>
            </w:r>
            <w:r w:rsidR="00BF4E04" w:rsidRPr="0037554C">
              <w:rPr>
                <w:sz w:val="22"/>
                <w:szCs w:val="22"/>
              </w:rPr>
              <w:t>.</w:t>
            </w:r>
          </w:p>
        </w:tc>
        <w:tc>
          <w:tcPr>
            <w:tcW w:w="1124" w:type="dxa"/>
            <w:tcBorders>
              <w:top w:val="single" w:sz="4" w:space="0" w:color="auto"/>
              <w:left w:val="single" w:sz="4" w:space="0" w:color="auto"/>
              <w:bottom w:val="single" w:sz="4" w:space="0" w:color="auto"/>
              <w:right w:val="single" w:sz="4" w:space="0" w:color="auto"/>
            </w:tcBorders>
          </w:tcPr>
          <w:p w14:paraId="40674306" w14:textId="77777777" w:rsidR="00CE3751" w:rsidRPr="0037554C" w:rsidRDefault="00CE3751" w:rsidP="00BF4E04">
            <w:pPr>
              <w:spacing w:line="276" w:lineRule="auto"/>
              <w:jc w:val="center"/>
              <w:rPr>
                <w:sz w:val="22"/>
                <w:szCs w:val="22"/>
              </w:rPr>
            </w:pPr>
            <w:r w:rsidRPr="0037554C">
              <w:rPr>
                <w:sz w:val="22"/>
                <w:szCs w:val="22"/>
              </w:rPr>
              <w:t>329</w:t>
            </w:r>
          </w:p>
        </w:tc>
        <w:tc>
          <w:tcPr>
            <w:tcW w:w="3232" w:type="dxa"/>
            <w:tcBorders>
              <w:top w:val="single" w:sz="4" w:space="0" w:color="auto"/>
              <w:left w:val="single" w:sz="4" w:space="0" w:color="auto"/>
              <w:bottom w:val="single" w:sz="4" w:space="0" w:color="auto"/>
              <w:right w:val="single" w:sz="4" w:space="0" w:color="auto"/>
            </w:tcBorders>
            <w:hideMark/>
          </w:tcPr>
          <w:p w14:paraId="548316F1" w14:textId="77777777" w:rsidR="00CE3751" w:rsidRPr="0037554C" w:rsidRDefault="00CE3751" w:rsidP="00394D18">
            <w:pPr>
              <w:spacing w:line="276" w:lineRule="auto"/>
              <w:rPr>
                <w:sz w:val="22"/>
                <w:szCs w:val="22"/>
              </w:rPr>
            </w:pPr>
            <w:r w:rsidRPr="0037554C">
              <w:rPr>
                <w:sz w:val="22"/>
                <w:szCs w:val="22"/>
              </w:rPr>
              <w:t>Ostali rashodi poslovanja</w:t>
            </w:r>
          </w:p>
        </w:tc>
        <w:tc>
          <w:tcPr>
            <w:tcW w:w="705" w:type="dxa"/>
            <w:tcBorders>
              <w:top w:val="single" w:sz="4" w:space="0" w:color="auto"/>
              <w:left w:val="single" w:sz="4" w:space="0" w:color="auto"/>
              <w:bottom w:val="single" w:sz="4" w:space="0" w:color="auto"/>
              <w:right w:val="single" w:sz="4" w:space="0" w:color="auto"/>
            </w:tcBorders>
          </w:tcPr>
          <w:p w14:paraId="44140C9E" w14:textId="77777777" w:rsidR="00CE3751" w:rsidRPr="0037554C" w:rsidRDefault="00A21374" w:rsidP="00394D18">
            <w:pPr>
              <w:spacing w:line="276" w:lineRule="auto"/>
              <w:jc w:val="center"/>
              <w:rPr>
                <w:sz w:val="22"/>
                <w:szCs w:val="22"/>
              </w:rPr>
            </w:pPr>
            <w:r w:rsidRPr="0037554C">
              <w:rPr>
                <w:sz w:val="22"/>
                <w:szCs w:val="22"/>
              </w:rPr>
              <w:t>329</w:t>
            </w:r>
          </w:p>
        </w:tc>
        <w:tc>
          <w:tcPr>
            <w:tcW w:w="1551" w:type="dxa"/>
            <w:tcBorders>
              <w:top w:val="single" w:sz="4" w:space="0" w:color="auto"/>
              <w:left w:val="single" w:sz="4" w:space="0" w:color="auto"/>
              <w:bottom w:val="single" w:sz="4" w:space="0" w:color="auto"/>
              <w:right w:val="single" w:sz="4" w:space="0" w:color="auto"/>
            </w:tcBorders>
          </w:tcPr>
          <w:p w14:paraId="5034E6E9" w14:textId="7A1D180D" w:rsidR="00CE3751" w:rsidRPr="0037554C" w:rsidRDefault="00BE5FDC" w:rsidP="00394D18">
            <w:pPr>
              <w:spacing w:line="276" w:lineRule="auto"/>
              <w:jc w:val="right"/>
              <w:rPr>
                <w:sz w:val="22"/>
                <w:szCs w:val="22"/>
              </w:rPr>
            </w:pPr>
            <w:r>
              <w:rPr>
                <w:sz w:val="22"/>
                <w:szCs w:val="22"/>
              </w:rPr>
              <w:t>48.827,00</w:t>
            </w:r>
          </w:p>
        </w:tc>
        <w:tc>
          <w:tcPr>
            <w:tcW w:w="1371" w:type="dxa"/>
            <w:tcBorders>
              <w:top w:val="single" w:sz="4" w:space="0" w:color="auto"/>
              <w:left w:val="single" w:sz="4" w:space="0" w:color="auto"/>
              <w:bottom w:val="single" w:sz="4" w:space="0" w:color="auto"/>
              <w:right w:val="single" w:sz="4" w:space="0" w:color="auto"/>
            </w:tcBorders>
          </w:tcPr>
          <w:p w14:paraId="188B467F" w14:textId="5C76BEC4" w:rsidR="00CE3751" w:rsidRPr="0037554C" w:rsidRDefault="00BE5FDC" w:rsidP="00394D18">
            <w:pPr>
              <w:spacing w:line="276" w:lineRule="auto"/>
              <w:jc w:val="right"/>
              <w:rPr>
                <w:sz w:val="22"/>
                <w:szCs w:val="22"/>
              </w:rPr>
            </w:pPr>
            <w:r>
              <w:rPr>
                <w:sz w:val="22"/>
                <w:szCs w:val="22"/>
              </w:rPr>
              <w:t>59.821,31</w:t>
            </w:r>
          </w:p>
        </w:tc>
        <w:tc>
          <w:tcPr>
            <w:tcW w:w="951" w:type="dxa"/>
            <w:tcBorders>
              <w:top w:val="single" w:sz="4" w:space="0" w:color="auto"/>
              <w:left w:val="single" w:sz="4" w:space="0" w:color="auto"/>
              <w:bottom w:val="single" w:sz="4" w:space="0" w:color="auto"/>
              <w:right w:val="single" w:sz="4" w:space="0" w:color="auto"/>
            </w:tcBorders>
          </w:tcPr>
          <w:p w14:paraId="321C4569" w14:textId="2D829264" w:rsidR="00CE3751" w:rsidRPr="0037554C" w:rsidRDefault="00BE5FDC" w:rsidP="00394D18">
            <w:pPr>
              <w:spacing w:line="276" w:lineRule="auto"/>
              <w:jc w:val="right"/>
              <w:rPr>
                <w:sz w:val="22"/>
                <w:szCs w:val="22"/>
              </w:rPr>
            </w:pPr>
            <w:r>
              <w:rPr>
                <w:sz w:val="22"/>
                <w:szCs w:val="22"/>
              </w:rPr>
              <w:t>122,5</w:t>
            </w:r>
          </w:p>
        </w:tc>
      </w:tr>
      <w:tr w:rsidR="00CE3751" w:rsidRPr="0037554C" w14:paraId="0FBA2F67" w14:textId="77777777" w:rsidTr="00DF451D">
        <w:tc>
          <w:tcPr>
            <w:tcW w:w="688" w:type="dxa"/>
            <w:tcBorders>
              <w:top w:val="single" w:sz="4" w:space="0" w:color="auto"/>
              <w:left w:val="single" w:sz="4" w:space="0" w:color="auto"/>
              <w:bottom w:val="single" w:sz="4" w:space="0" w:color="auto"/>
              <w:right w:val="single" w:sz="4" w:space="0" w:color="auto"/>
            </w:tcBorders>
          </w:tcPr>
          <w:p w14:paraId="65D89794" w14:textId="77777777" w:rsidR="00CE3751" w:rsidRPr="0037554C" w:rsidRDefault="007E4ED3" w:rsidP="00BF4E04">
            <w:pPr>
              <w:spacing w:line="276" w:lineRule="auto"/>
              <w:jc w:val="right"/>
              <w:rPr>
                <w:sz w:val="22"/>
                <w:szCs w:val="22"/>
              </w:rPr>
            </w:pPr>
            <w:r w:rsidRPr="0037554C">
              <w:rPr>
                <w:sz w:val="22"/>
                <w:szCs w:val="22"/>
              </w:rPr>
              <w:t>8</w:t>
            </w:r>
            <w:r w:rsidR="00BF4E04" w:rsidRPr="0037554C">
              <w:rPr>
                <w:sz w:val="22"/>
                <w:szCs w:val="22"/>
              </w:rPr>
              <w:t>.</w:t>
            </w:r>
          </w:p>
        </w:tc>
        <w:tc>
          <w:tcPr>
            <w:tcW w:w="1124" w:type="dxa"/>
            <w:tcBorders>
              <w:top w:val="single" w:sz="4" w:space="0" w:color="auto"/>
              <w:left w:val="single" w:sz="4" w:space="0" w:color="auto"/>
              <w:bottom w:val="single" w:sz="4" w:space="0" w:color="auto"/>
              <w:right w:val="single" w:sz="4" w:space="0" w:color="auto"/>
            </w:tcBorders>
          </w:tcPr>
          <w:p w14:paraId="413BEEE5" w14:textId="77777777" w:rsidR="00CE3751" w:rsidRPr="0037554C" w:rsidRDefault="00CE3751" w:rsidP="00BF4E04">
            <w:pPr>
              <w:spacing w:line="276" w:lineRule="auto"/>
              <w:jc w:val="center"/>
              <w:rPr>
                <w:sz w:val="22"/>
                <w:szCs w:val="22"/>
              </w:rPr>
            </w:pPr>
            <w:r w:rsidRPr="0037554C">
              <w:rPr>
                <w:sz w:val="22"/>
                <w:szCs w:val="22"/>
              </w:rPr>
              <w:t>343</w:t>
            </w:r>
          </w:p>
        </w:tc>
        <w:tc>
          <w:tcPr>
            <w:tcW w:w="3232" w:type="dxa"/>
            <w:tcBorders>
              <w:top w:val="single" w:sz="4" w:space="0" w:color="auto"/>
              <w:left w:val="single" w:sz="4" w:space="0" w:color="auto"/>
              <w:bottom w:val="single" w:sz="4" w:space="0" w:color="auto"/>
              <w:right w:val="single" w:sz="4" w:space="0" w:color="auto"/>
            </w:tcBorders>
            <w:hideMark/>
          </w:tcPr>
          <w:p w14:paraId="33489C3C" w14:textId="77777777" w:rsidR="00CE3751" w:rsidRPr="0037554C" w:rsidRDefault="00CE3751" w:rsidP="00394D18">
            <w:pPr>
              <w:spacing w:line="276" w:lineRule="auto"/>
              <w:rPr>
                <w:sz w:val="22"/>
                <w:szCs w:val="22"/>
              </w:rPr>
            </w:pPr>
            <w:r w:rsidRPr="0037554C">
              <w:rPr>
                <w:sz w:val="22"/>
                <w:szCs w:val="22"/>
              </w:rPr>
              <w:t>Financijski rashodi</w:t>
            </w:r>
          </w:p>
        </w:tc>
        <w:tc>
          <w:tcPr>
            <w:tcW w:w="705" w:type="dxa"/>
            <w:tcBorders>
              <w:top w:val="single" w:sz="4" w:space="0" w:color="auto"/>
              <w:left w:val="single" w:sz="4" w:space="0" w:color="auto"/>
              <w:bottom w:val="single" w:sz="4" w:space="0" w:color="auto"/>
              <w:right w:val="single" w:sz="4" w:space="0" w:color="auto"/>
            </w:tcBorders>
          </w:tcPr>
          <w:p w14:paraId="039E89DC" w14:textId="77777777" w:rsidR="00CE3751" w:rsidRPr="0037554C" w:rsidRDefault="00A21374" w:rsidP="00394D18">
            <w:pPr>
              <w:spacing w:line="276" w:lineRule="auto"/>
              <w:jc w:val="center"/>
              <w:rPr>
                <w:sz w:val="22"/>
                <w:szCs w:val="22"/>
              </w:rPr>
            </w:pPr>
            <w:r w:rsidRPr="0037554C">
              <w:rPr>
                <w:sz w:val="22"/>
                <w:szCs w:val="22"/>
              </w:rPr>
              <w:t>343</w:t>
            </w:r>
          </w:p>
        </w:tc>
        <w:tc>
          <w:tcPr>
            <w:tcW w:w="1551" w:type="dxa"/>
            <w:tcBorders>
              <w:top w:val="single" w:sz="4" w:space="0" w:color="auto"/>
              <w:left w:val="single" w:sz="4" w:space="0" w:color="auto"/>
              <w:bottom w:val="single" w:sz="4" w:space="0" w:color="auto"/>
              <w:right w:val="single" w:sz="4" w:space="0" w:color="auto"/>
            </w:tcBorders>
          </w:tcPr>
          <w:p w14:paraId="741B6B26" w14:textId="51147308" w:rsidR="00CE3751" w:rsidRPr="0037554C" w:rsidRDefault="00BE5FDC" w:rsidP="00394D18">
            <w:pPr>
              <w:spacing w:line="276" w:lineRule="auto"/>
              <w:jc w:val="right"/>
              <w:rPr>
                <w:sz w:val="22"/>
                <w:szCs w:val="22"/>
              </w:rPr>
            </w:pPr>
            <w:r>
              <w:rPr>
                <w:sz w:val="22"/>
                <w:szCs w:val="22"/>
              </w:rPr>
              <w:t>6.208,00</w:t>
            </w:r>
          </w:p>
        </w:tc>
        <w:tc>
          <w:tcPr>
            <w:tcW w:w="1371" w:type="dxa"/>
            <w:tcBorders>
              <w:top w:val="single" w:sz="4" w:space="0" w:color="auto"/>
              <w:left w:val="single" w:sz="4" w:space="0" w:color="auto"/>
              <w:bottom w:val="single" w:sz="4" w:space="0" w:color="auto"/>
              <w:right w:val="single" w:sz="4" w:space="0" w:color="auto"/>
            </w:tcBorders>
          </w:tcPr>
          <w:p w14:paraId="5AEA93C7" w14:textId="141E7B18" w:rsidR="00CE3751" w:rsidRPr="0037554C" w:rsidRDefault="00BE5FDC" w:rsidP="00394D18">
            <w:pPr>
              <w:spacing w:line="276" w:lineRule="auto"/>
              <w:jc w:val="right"/>
              <w:rPr>
                <w:sz w:val="22"/>
                <w:szCs w:val="22"/>
              </w:rPr>
            </w:pPr>
            <w:r>
              <w:rPr>
                <w:sz w:val="22"/>
                <w:szCs w:val="22"/>
              </w:rPr>
              <w:t>10.274,11</w:t>
            </w:r>
          </w:p>
        </w:tc>
        <w:tc>
          <w:tcPr>
            <w:tcW w:w="951" w:type="dxa"/>
            <w:tcBorders>
              <w:top w:val="single" w:sz="4" w:space="0" w:color="auto"/>
              <w:left w:val="single" w:sz="4" w:space="0" w:color="auto"/>
              <w:bottom w:val="single" w:sz="4" w:space="0" w:color="auto"/>
              <w:right w:val="single" w:sz="4" w:space="0" w:color="auto"/>
            </w:tcBorders>
          </w:tcPr>
          <w:p w14:paraId="7434269C" w14:textId="6ED9DEB7" w:rsidR="00CE3751" w:rsidRPr="0037554C" w:rsidRDefault="00BE5FDC" w:rsidP="00394D18">
            <w:pPr>
              <w:spacing w:line="276" w:lineRule="auto"/>
              <w:jc w:val="right"/>
              <w:rPr>
                <w:sz w:val="22"/>
                <w:szCs w:val="22"/>
              </w:rPr>
            </w:pPr>
            <w:r>
              <w:rPr>
                <w:sz w:val="22"/>
                <w:szCs w:val="22"/>
              </w:rPr>
              <w:t>165,5</w:t>
            </w:r>
          </w:p>
        </w:tc>
      </w:tr>
      <w:tr w:rsidR="00BE5FDC" w:rsidRPr="0037554C" w14:paraId="09EC5044" w14:textId="77777777" w:rsidTr="00DF451D">
        <w:tc>
          <w:tcPr>
            <w:tcW w:w="688" w:type="dxa"/>
            <w:tcBorders>
              <w:top w:val="single" w:sz="4" w:space="0" w:color="auto"/>
              <w:left w:val="single" w:sz="4" w:space="0" w:color="auto"/>
              <w:bottom w:val="single" w:sz="4" w:space="0" w:color="auto"/>
              <w:right w:val="single" w:sz="4" w:space="0" w:color="auto"/>
            </w:tcBorders>
          </w:tcPr>
          <w:p w14:paraId="6C2755B8" w14:textId="47CC31EC" w:rsidR="00BE5FDC" w:rsidRPr="0037554C" w:rsidRDefault="00BE5FDC" w:rsidP="00BF4E04">
            <w:pPr>
              <w:spacing w:line="276" w:lineRule="auto"/>
              <w:jc w:val="right"/>
              <w:rPr>
                <w:sz w:val="22"/>
                <w:szCs w:val="22"/>
              </w:rPr>
            </w:pPr>
            <w:r>
              <w:rPr>
                <w:sz w:val="22"/>
                <w:szCs w:val="22"/>
              </w:rPr>
              <w:t>9.</w:t>
            </w:r>
          </w:p>
        </w:tc>
        <w:tc>
          <w:tcPr>
            <w:tcW w:w="1124" w:type="dxa"/>
            <w:tcBorders>
              <w:top w:val="single" w:sz="4" w:space="0" w:color="auto"/>
              <w:left w:val="single" w:sz="4" w:space="0" w:color="auto"/>
              <w:bottom w:val="single" w:sz="4" w:space="0" w:color="auto"/>
              <w:right w:val="single" w:sz="4" w:space="0" w:color="auto"/>
            </w:tcBorders>
          </w:tcPr>
          <w:p w14:paraId="3C106C41" w14:textId="32CD1795" w:rsidR="00BE5FDC" w:rsidRPr="0037554C" w:rsidRDefault="00BE5FDC" w:rsidP="00BF4E04">
            <w:pPr>
              <w:spacing w:line="276" w:lineRule="auto"/>
              <w:jc w:val="center"/>
              <w:rPr>
                <w:sz w:val="22"/>
                <w:szCs w:val="22"/>
              </w:rPr>
            </w:pPr>
            <w:r>
              <w:rPr>
                <w:sz w:val="22"/>
                <w:szCs w:val="22"/>
              </w:rPr>
              <w:t>412</w:t>
            </w:r>
          </w:p>
        </w:tc>
        <w:tc>
          <w:tcPr>
            <w:tcW w:w="3232" w:type="dxa"/>
            <w:tcBorders>
              <w:top w:val="single" w:sz="4" w:space="0" w:color="auto"/>
              <w:left w:val="single" w:sz="4" w:space="0" w:color="auto"/>
              <w:bottom w:val="single" w:sz="4" w:space="0" w:color="auto"/>
              <w:right w:val="single" w:sz="4" w:space="0" w:color="auto"/>
            </w:tcBorders>
          </w:tcPr>
          <w:p w14:paraId="5D15CF8E" w14:textId="2639D42F" w:rsidR="00BE5FDC" w:rsidRPr="0037554C" w:rsidRDefault="00BE5FDC" w:rsidP="00394D18">
            <w:pPr>
              <w:spacing w:line="276" w:lineRule="auto"/>
              <w:rPr>
                <w:sz w:val="22"/>
                <w:szCs w:val="22"/>
              </w:rPr>
            </w:pPr>
            <w:r>
              <w:rPr>
                <w:sz w:val="22"/>
                <w:szCs w:val="22"/>
              </w:rPr>
              <w:t>Nematerijalna imovina</w:t>
            </w:r>
          </w:p>
        </w:tc>
        <w:tc>
          <w:tcPr>
            <w:tcW w:w="705" w:type="dxa"/>
            <w:tcBorders>
              <w:top w:val="single" w:sz="4" w:space="0" w:color="auto"/>
              <w:left w:val="single" w:sz="4" w:space="0" w:color="auto"/>
              <w:bottom w:val="single" w:sz="4" w:space="0" w:color="auto"/>
              <w:right w:val="single" w:sz="4" w:space="0" w:color="auto"/>
            </w:tcBorders>
          </w:tcPr>
          <w:p w14:paraId="28C8618A" w14:textId="49DE495E" w:rsidR="00BE5FDC" w:rsidRPr="0037554C" w:rsidRDefault="00BE5FDC" w:rsidP="00394D18">
            <w:pPr>
              <w:spacing w:line="276" w:lineRule="auto"/>
              <w:jc w:val="center"/>
              <w:rPr>
                <w:sz w:val="22"/>
                <w:szCs w:val="22"/>
              </w:rPr>
            </w:pPr>
            <w:r>
              <w:rPr>
                <w:sz w:val="22"/>
                <w:szCs w:val="22"/>
              </w:rPr>
              <w:t>412</w:t>
            </w:r>
          </w:p>
        </w:tc>
        <w:tc>
          <w:tcPr>
            <w:tcW w:w="1551" w:type="dxa"/>
            <w:tcBorders>
              <w:top w:val="single" w:sz="4" w:space="0" w:color="auto"/>
              <w:left w:val="single" w:sz="4" w:space="0" w:color="auto"/>
              <w:bottom w:val="single" w:sz="4" w:space="0" w:color="auto"/>
              <w:right w:val="single" w:sz="4" w:space="0" w:color="auto"/>
            </w:tcBorders>
          </w:tcPr>
          <w:p w14:paraId="2A52B4A4" w14:textId="6FB166C0" w:rsidR="00BE5FDC" w:rsidRPr="0037554C" w:rsidRDefault="00BE5FDC" w:rsidP="00394D18">
            <w:pPr>
              <w:spacing w:line="276" w:lineRule="auto"/>
              <w:jc w:val="right"/>
              <w:rPr>
                <w:sz w:val="22"/>
                <w:szCs w:val="22"/>
              </w:rPr>
            </w:pPr>
            <w:r>
              <w:rPr>
                <w:sz w:val="22"/>
                <w:szCs w:val="22"/>
              </w:rPr>
              <w:t>-</w:t>
            </w:r>
          </w:p>
        </w:tc>
        <w:tc>
          <w:tcPr>
            <w:tcW w:w="1371" w:type="dxa"/>
            <w:tcBorders>
              <w:top w:val="single" w:sz="4" w:space="0" w:color="auto"/>
              <w:left w:val="single" w:sz="4" w:space="0" w:color="auto"/>
              <w:bottom w:val="single" w:sz="4" w:space="0" w:color="auto"/>
              <w:right w:val="single" w:sz="4" w:space="0" w:color="auto"/>
            </w:tcBorders>
          </w:tcPr>
          <w:p w14:paraId="41E8B252" w14:textId="31EB40E4" w:rsidR="00BE5FDC" w:rsidRPr="0037554C" w:rsidRDefault="00BE5FDC" w:rsidP="00394D18">
            <w:pPr>
              <w:spacing w:line="276" w:lineRule="auto"/>
              <w:jc w:val="right"/>
              <w:rPr>
                <w:sz w:val="22"/>
                <w:szCs w:val="22"/>
              </w:rPr>
            </w:pPr>
            <w:r>
              <w:rPr>
                <w:sz w:val="22"/>
                <w:szCs w:val="22"/>
              </w:rPr>
              <w:t>2.200,00</w:t>
            </w:r>
          </w:p>
        </w:tc>
        <w:tc>
          <w:tcPr>
            <w:tcW w:w="951" w:type="dxa"/>
            <w:tcBorders>
              <w:top w:val="single" w:sz="4" w:space="0" w:color="auto"/>
              <w:left w:val="single" w:sz="4" w:space="0" w:color="auto"/>
              <w:bottom w:val="single" w:sz="4" w:space="0" w:color="auto"/>
              <w:right w:val="single" w:sz="4" w:space="0" w:color="auto"/>
            </w:tcBorders>
          </w:tcPr>
          <w:p w14:paraId="170DDD37" w14:textId="29254711" w:rsidR="00BE5FDC" w:rsidRPr="0037554C" w:rsidRDefault="00BE5FDC" w:rsidP="00394D18">
            <w:pPr>
              <w:spacing w:line="276" w:lineRule="auto"/>
              <w:jc w:val="right"/>
              <w:rPr>
                <w:sz w:val="22"/>
                <w:szCs w:val="22"/>
              </w:rPr>
            </w:pPr>
            <w:r>
              <w:rPr>
                <w:sz w:val="22"/>
                <w:szCs w:val="22"/>
              </w:rPr>
              <w:t>-</w:t>
            </w:r>
          </w:p>
        </w:tc>
      </w:tr>
      <w:tr w:rsidR="00CE3751" w:rsidRPr="0037554C" w14:paraId="186AB39E" w14:textId="77777777" w:rsidTr="00DF451D">
        <w:tc>
          <w:tcPr>
            <w:tcW w:w="688" w:type="dxa"/>
            <w:tcBorders>
              <w:top w:val="single" w:sz="4" w:space="0" w:color="auto"/>
              <w:left w:val="single" w:sz="4" w:space="0" w:color="auto"/>
              <w:bottom w:val="single" w:sz="4" w:space="0" w:color="auto"/>
              <w:right w:val="single" w:sz="4" w:space="0" w:color="auto"/>
            </w:tcBorders>
          </w:tcPr>
          <w:p w14:paraId="74B9384A" w14:textId="44C00D3F" w:rsidR="00CE3751" w:rsidRPr="0037554C" w:rsidRDefault="00BE5FDC" w:rsidP="00BF4E04">
            <w:pPr>
              <w:spacing w:line="276" w:lineRule="auto"/>
              <w:jc w:val="right"/>
              <w:rPr>
                <w:sz w:val="22"/>
                <w:szCs w:val="22"/>
              </w:rPr>
            </w:pPr>
            <w:r>
              <w:rPr>
                <w:sz w:val="22"/>
                <w:szCs w:val="22"/>
              </w:rPr>
              <w:t>10</w:t>
            </w:r>
            <w:r w:rsidR="00BF4E04" w:rsidRPr="0037554C">
              <w:rPr>
                <w:sz w:val="22"/>
                <w:szCs w:val="22"/>
              </w:rPr>
              <w:t>.</w:t>
            </w:r>
          </w:p>
        </w:tc>
        <w:tc>
          <w:tcPr>
            <w:tcW w:w="1124" w:type="dxa"/>
            <w:tcBorders>
              <w:top w:val="single" w:sz="4" w:space="0" w:color="auto"/>
              <w:left w:val="single" w:sz="4" w:space="0" w:color="auto"/>
              <w:bottom w:val="single" w:sz="4" w:space="0" w:color="auto"/>
              <w:right w:val="single" w:sz="4" w:space="0" w:color="auto"/>
            </w:tcBorders>
          </w:tcPr>
          <w:p w14:paraId="00B15FBB" w14:textId="77777777" w:rsidR="00CE3751" w:rsidRPr="0037554C" w:rsidRDefault="00CE3751" w:rsidP="00BF4E04">
            <w:pPr>
              <w:spacing w:line="276" w:lineRule="auto"/>
              <w:jc w:val="center"/>
              <w:rPr>
                <w:sz w:val="22"/>
                <w:szCs w:val="22"/>
              </w:rPr>
            </w:pPr>
            <w:r w:rsidRPr="0037554C">
              <w:rPr>
                <w:sz w:val="22"/>
                <w:szCs w:val="22"/>
              </w:rPr>
              <w:t>422</w:t>
            </w:r>
          </w:p>
        </w:tc>
        <w:tc>
          <w:tcPr>
            <w:tcW w:w="3232" w:type="dxa"/>
            <w:tcBorders>
              <w:top w:val="single" w:sz="4" w:space="0" w:color="auto"/>
              <w:left w:val="single" w:sz="4" w:space="0" w:color="auto"/>
              <w:bottom w:val="single" w:sz="4" w:space="0" w:color="auto"/>
              <w:right w:val="single" w:sz="4" w:space="0" w:color="auto"/>
            </w:tcBorders>
            <w:hideMark/>
          </w:tcPr>
          <w:p w14:paraId="2FB22B54" w14:textId="77777777" w:rsidR="00CE3751" w:rsidRPr="0037554C" w:rsidRDefault="00CE3751" w:rsidP="00394D18">
            <w:pPr>
              <w:spacing w:line="276" w:lineRule="auto"/>
              <w:rPr>
                <w:sz w:val="22"/>
                <w:szCs w:val="22"/>
              </w:rPr>
            </w:pPr>
            <w:r w:rsidRPr="0037554C">
              <w:rPr>
                <w:sz w:val="22"/>
                <w:szCs w:val="22"/>
              </w:rPr>
              <w:t>Postrojenja i oprema</w:t>
            </w:r>
          </w:p>
        </w:tc>
        <w:tc>
          <w:tcPr>
            <w:tcW w:w="705" w:type="dxa"/>
            <w:tcBorders>
              <w:top w:val="single" w:sz="4" w:space="0" w:color="auto"/>
              <w:left w:val="single" w:sz="4" w:space="0" w:color="auto"/>
              <w:bottom w:val="single" w:sz="4" w:space="0" w:color="auto"/>
              <w:right w:val="single" w:sz="4" w:space="0" w:color="auto"/>
            </w:tcBorders>
          </w:tcPr>
          <w:p w14:paraId="6134F74D" w14:textId="77777777" w:rsidR="00CE3751" w:rsidRPr="0037554C" w:rsidRDefault="00A21374" w:rsidP="00394D18">
            <w:pPr>
              <w:spacing w:line="276" w:lineRule="auto"/>
              <w:jc w:val="center"/>
              <w:rPr>
                <w:sz w:val="22"/>
                <w:szCs w:val="22"/>
              </w:rPr>
            </w:pPr>
            <w:r w:rsidRPr="0037554C">
              <w:rPr>
                <w:sz w:val="22"/>
                <w:szCs w:val="22"/>
              </w:rPr>
              <w:t>422</w:t>
            </w:r>
          </w:p>
        </w:tc>
        <w:tc>
          <w:tcPr>
            <w:tcW w:w="1551" w:type="dxa"/>
            <w:tcBorders>
              <w:top w:val="single" w:sz="4" w:space="0" w:color="auto"/>
              <w:left w:val="single" w:sz="4" w:space="0" w:color="auto"/>
              <w:bottom w:val="single" w:sz="4" w:space="0" w:color="auto"/>
              <w:right w:val="single" w:sz="4" w:space="0" w:color="auto"/>
            </w:tcBorders>
          </w:tcPr>
          <w:p w14:paraId="48003CBF" w14:textId="4C9DF3C2" w:rsidR="00CE3751" w:rsidRPr="0037554C" w:rsidRDefault="00BE5FDC" w:rsidP="00394D18">
            <w:pPr>
              <w:spacing w:line="276" w:lineRule="auto"/>
              <w:jc w:val="right"/>
              <w:rPr>
                <w:sz w:val="22"/>
                <w:szCs w:val="22"/>
              </w:rPr>
            </w:pPr>
            <w:r>
              <w:rPr>
                <w:sz w:val="22"/>
                <w:szCs w:val="22"/>
              </w:rPr>
              <w:t>14.819,00</w:t>
            </w:r>
          </w:p>
        </w:tc>
        <w:tc>
          <w:tcPr>
            <w:tcW w:w="1371" w:type="dxa"/>
            <w:tcBorders>
              <w:top w:val="single" w:sz="4" w:space="0" w:color="auto"/>
              <w:left w:val="single" w:sz="4" w:space="0" w:color="auto"/>
              <w:bottom w:val="single" w:sz="4" w:space="0" w:color="auto"/>
              <w:right w:val="single" w:sz="4" w:space="0" w:color="auto"/>
            </w:tcBorders>
          </w:tcPr>
          <w:p w14:paraId="4C273F9B" w14:textId="12515F1C" w:rsidR="00CE3751" w:rsidRPr="0037554C" w:rsidRDefault="00BE5FDC" w:rsidP="00394D18">
            <w:pPr>
              <w:spacing w:line="276" w:lineRule="auto"/>
              <w:jc w:val="right"/>
              <w:rPr>
                <w:sz w:val="22"/>
                <w:szCs w:val="22"/>
              </w:rPr>
            </w:pPr>
            <w:r>
              <w:rPr>
                <w:sz w:val="22"/>
                <w:szCs w:val="22"/>
              </w:rPr>
              <w:t>44.210,10</w:t>
            </w:r>
          </w:p>
        </w:tc>
        <w:tc>
          <w:tcPr>
            <w:tcW w:w="951" w:type="dxa"/>
            <w:tcBorders>
              <w:top w:val="single" w:sz="4" w:space="0" w:color="auto"/>
              <w:left w:val="single" w:sz="4" w:space="0" w:color="auto"/>
              <w:bottom w:val="single" w:sz="4" w:space="0" w:color="auto"/>
              <w:right w:val="single" w:sz="4" w:space="0" w:color="auto"/>
            </w:tcBorders>
          </w:tcPr>
          <w:p w14:paraId="18BFFD72" w14:textId="455E4865" w:rsidR="00CE3751" w:rsidRPr="0037554C" w:rsidRDefault="00BE5FDC" w:rsidP="00394D18">
            <w:pPr>
              <w:spacing w:line="276" w:lineRule="auto"/>
              <w:jc w:val="right"/>
              <w:rPr>
                <w:sz w:val="22"/>
                <w:szCs w:val="22"/>
              </w:rPr>
            </w:pPr>
            <w:r>
              <w:rPr>
                <w:sz w:val="22"/>
                <w:szCs w:val="22"/>
              </w:rPr>
              <w:t>298,3</w:t>
            </w:r>
          </w:p>
        </w:tc>
      </w:tr>
      <w:tr w:rsidR="00CE3751" w:rsidRPr="0037554C" w14:paraId="73D9AA2A" w14:textId="77777777" w:rsidTr="00DF451D">
        <w:tc>
          <w:tcPr>
            <w:tcW w:w="688" w:type="dxa"/>
            <w:tcBorders>
              <w:top w:val="single" w:sz="4" w:space="0" w:color="auto"/>
              <w:left w:val="single" w:sz="4" w:space="0" w:color="auto"/>
              <w:bottom w:val="single" w:sz="4" w:space="0" w:color="auto"/>
              <w:right w:val="single" w:sz="4" w:space="0" w:color="auto"/>
            </w:tcBorders>
          </w:tcPr>
          <w:p w14:paraId="50796686" w14:textId="77777777" w:rsidR="00CE3751" w:rsidRPr="0037554C" w:rsidRDefault="00CE3751" w:rsidP="00394D18">
            <w:pPr>
              <w:spacing w:line="276" w:lineRule="auto"/>
              <w:rPr>
                <w:sz w:val="22"/>
                <w:szCs w:val="22"/>
              </w:rPr>
            </w:pPr>
          </w:p>
        </w:tc>
        <w:tc>
          <w:tcPr>
            <w:tcW w:w="1124" w:type="dxa"/>
            <w:tcBorders>
              <w:top w:val="single" w:sz="4" w:space="0" w:color="auto"/>
              <w:left w:val="single" w:sz="4" w:space="0" w:color="auto"/>
              <w:bottom w:val="single" w:sz="4" w:space="0" w:color="auto"/>
              <w:right w:val="single" w:sz="4" w:space="0" w:color="auto"/>
            </w:tcBorders>
          </w:tcPr>
          <w:p w14:paraId="5C5F1060" w14:textId="77777777" w:rsidR="00CE3751" w:rsidRPr="0037554C" w:rsidRDefault="00CE3751" w:rsidP="00394D18">
            <w:pPr>
              <w:spacing w:line="276" w:lineRule="auto"/>
              <w:rPr>
                <w:sz w:val="22"/>
                <w:szCs w:val="22"/>
              </w:rPr>
            </w:pPr>
          </w:p>
        </w:tc>
        <w:tc>
          <w:tcPr>
            <w:tcW w:w="3232" w:type="dxa"/>
            <w:tcBorders>
              <w:top w:val="single" w:sz="4" w:space="0" w:color="auto"/>
              <w:left w:val="single" w:sz="4" w:space="0" w:color="auto"/>
              <w:bottom w:val="single" w:sz="4" w:space="0" w:color="auto"/>
              <w:right w:val="single" w:sz="4" w:space="0" w:color="auto"/>
            </w:tcBorders>
            <w:hideMark/>
          </w:tcPr>
          <w:p w14:paraId="460409B8" w14:textId="77777777" w:rsidR="00CE3751" w:rsidRPr="0037554C" w:rsidRDefault="00CE3751" w:rsidP="00394D18">
            <w:pPr>
              <w:spacing w:line="276" w:lineRule="auto"/>
              <w:rPr>
                <w:sz w:val="22"/>
                <w:szCs w:val="22"/>
              </w:rPr>
            </w:pPr>
            <w:r w:rsidRPr="0037554C">
              <w:rPr>
                <w:sz w:val="22"/>
                <w:szCs w:val="22"/>
              </w:rPr>
              <w:t>UKUPNO</w:t>
            </w:r>
          </w:p>
        </w:tc>
        <w:tc>
          <w:tcPr>
            <w:tcW w:w="705" w:type="dxa"/>
            <w:tcBorders>
              <w:top w:val="single" w:sz="4" w:space="0" w:color="auto"/>
              <w:left w:val="single" w:sz="4" w:space="0" w:color="auto"/>
              <w:bottom w:val="single" w:sz="4" w:space="0" w:color="auto"/>
              <w:right w:val="single" w:sz="4" w:space="0" w:color="auto"/>
            </w:tcBorders>
          </w:tcPr>
          <w:p w14:paraId="23F59F54" w14:textId="77777777" w:rsidR="00CE3751" w:rsidRPr="0037554C" w:rsidRDefault="00CE3751" w:rsidP="00394D18">
            <w:pPr>
              <w:spacing w:line="276" w:lineRule="auto"/>
              <w:jc w:val="center"/>
              <w:rPr>
                <w:sz w:val="22"/>
                <w:szCs w:val="22"/>
              </w:rPr>
            </w:pPr>
            <w:r w:rsidRPr="0037554C">
              <w:rPr>
                <w:sz w:val="22"/>
                <w:szCs w:val="22"/>
              </w:rPr>
              <w:t>Y345</w:t>
            </w:r>
          </w:p>
        </w:tc>
        <w:tc>
          <w:tcPr>
            <w:tcW w:w="1551" w:type="dxa"/>
            <w:tcBorders>
              <w:top w:val="single" w:sz="4" w:space="0" w:color="auto"/>
              <w:left w:val="single" w:sz="4" w:space="0" w:color="auto"/>
              <w:bottom w:val="single" w:sz="4" w:space="0" w:color="auto"/>
              <w:right w:val="single" w:sz="4" w:space="0" w:color="auto"/>
            </w:tcBorders>
          </w:tcPr>
          <w:p w14:paraId="20EE17EF" w14:textId="3F9C9411" w:rsidR="00CE3751" w:rsidRPr="0037554C" w:rsidRDefault="00BE5FDC" w:rsidP="00394D18">
            <w:pPr>
              <w:spacing w:line="276" w:lineRule="auto"/>
              <w:jc w:val="right"/>
              <w:rPr>
                <w:sz w:val="22"/>
                <w:szCs w:val="22"/>
              </w:rPr>
            </w:pPr>
            <w:r>
              <w:rPr>
                <w:sz w:val="22"/>
                <w:szCs w:val="22"/>
              </w:rPr>
              <w:t>3.642.609,00</w:t>
            </w:r>
          </w:p>
        </w:tc>
        <w:tc>
          <w:tcPr>
            <w:tcW w:w="1371" w:type="dxa"/>
            <w:tcBorders>
              <w:top w:val="single" w:sz="4" w:space="0" w:color="auto"/>
              <w:left w:val="single" w:sz="4" w:space="0" w:color="auto"/>
              <w:bottom w:val="single" w:sz="4" w:space="0" w:color="auto"/>
              <w:right w:val="single" w:sz="4" w:space="0" w:color="auto"/>
            </w:tcBorders>
          </w:tcPr>
          <w:p w14:paraId="6918EB10" w14:textId="5E77CABC" w:rsidR="00CE3751" w:rsidRPr="0037554C" w:rsidRDefault="00BE5FDC" w:rsidP="00394D18">
            <w:pPr>
              <w:spacing w:line="276" w:lineRule="auto"/>
              <w:jc w:val="right"/>
              <w:rPr>
                <w:sz w:val="22"/>
                <w:szCs w:val="22"/>
              </w:rPr>
            </w:pPr>
            <w:r>
              <w:rPr>
                <w:sz w:val="22"/>
                <w:szCs w:val="22"/>
              </w:rPr>
              <w:t>4.096.460,24</w:t>
            </w:r>
          </w:p>
        </w:tc>
        <w:tc>
          <w:tcPr>
            <w:tcW w:w="951" w:type="dxa"/>
            <w:tcBorders>
              <w:top w:val="single" w:sz="4" w:space="0" w:color="auto"/>
              <w:left w:val="single" w:sz="4" w:space="0" w:color="auto"/>
              <w:bottom w:val="single" w:sz="4" w:space="0" w:color="auto"/>
              <w:right w:val="single" w:sz="4" w:space="0" w:color="auto"/>
            </w:tcBorders>
          </w:tcPr>
          <w:p w14:paraId="7BFEAA56" w14:textId="26BACA7B" w:rsidR="00CE3751" w:rsidRPr="0037554C" w:rsidRDefault="00BE5FDC" w:rsidP="00394D18">
            <w:pPr>
              <w:spacing w:line="276" w:lineRule="auto"/>
              <w:jc w:val="right"/>
              <w:rPr>
                <w:sz w:val="22"/>
                <w:szCs w:val="22"/>
              </w:rPr>
            </w:pPr>
            <w:r>
              <w:rPr>
                <w:sz w:val="22"/>
                <w:szCs w:val="22"/>
              </w:rPr>
              <w:t>112,5</w:t>
            </w:r>
          </w:p>
        </w:tc>
      </w:tr>
    </w:tbl>
    <w:p w14:paraId="0061F018" w14:textId="77777777" w:rsidR="006923FC" w:rsidRPr="0037554C" w:rsidRDefault="006923FC" w:rsidP="006923FC">
      <w:pPr>
        <w:rPr>
          <w:b/>
          <w:sz w:val="22"/>
          <w:szCs w:val="22"/>
          <w:u w:val="single"/>
        </w:rPr>
      </w:pPr>
    </w:p>
    <w:p w14:paraId="48446C4F" w14:textId="77777777" w:rsidR="006923FC" w:rsidRPr="0037554C" w:rsidRDefault="006923FC" w:rsidP="006923FC">
      <w:pPr>
        <w:pStyle w:val="Naslov1"/>
        <w:rPr>
          <w:sz w:val="22"/>
          <w:szCs w:val="22"/>
        </w:rPr>
      </w:pPr>
    </w:p>
    <w:p w14:paraId="03FBF742" w14:textId="77777777" w:rsidR="006923FC" w:rsidRPr="0037554C" w:rsidRDefault="006923FC" w:rsidP="006923FC">
      <w:pPr>
        <w:pStyle w:val="Naslov1"/>
        <w:rPr>
          <w:sz w:val="22"/>
          <w:szCs w:val="22"/>
        </w:rPr>
      </w:pPr>
    </w:p>
    <w:p w14:paraId="744957B2" w14:textId="53B4A63B" w:rsidR="00B305DC" w:rsidRPr="0037554C" w:rsidRDefault="00B305DC" w:rsidP="00B305DC">
      <w:pPr>
        <w:rPr>
          <w:sz w:val="22"/>
          <w:szCs w:val="22"/>
          <w:lang w:val="hr-HR"/>
        </w:rPr>
      </w:pPr>
      <w:r w:rsidRPr="0037554C">
        <w:rPr>
          <w:sz w:val="22"/>
          <w:szCs w:val="22"/>
          <w:lang w:val="hr-HR"/>
        </w:rPr>
        <w:t>Realizirani rashodi evidentirani su prema  načelu nastanka događaja i veći su za 1</w:t>
      </w:r>
      <w:r w:rsidR="00710B0C">
        <w:rPr>
          <w:sz w:val="22"/>
          <w:szCs w:val="22"/>
          <w:lang w:val="hr-HR"/>
        </w:rPr>
        <w:t>2</w:t>
      </w:r>
      <w:r w:rsidRPr="0037554C">
        <w:rPr>
          <w:sz w:val="22"/>
          <w:szCs w:val="22"/>
          <w:lang w:val="hr-HR"/>
        </w:rPr>
        <w:t>,</w:t>
      </w:r>
      <w:r w:rsidR="00710B0C">
        <w:rPr>
          <w:sz w:val="22"/>
          <w:szCs w:val="22"/>
          <w:lang w:val="hr-HR"/>
        </w:rPr>
        <w:t>5</w:t>
      </w:r>
      <w:r w:rsidRPr="0037554C">
        <w:rPr>
          <w:sz w:val="22"/>
          <w:szCs w:val="22"/>
          <w:lang w:val="hr-HR"/>
        </w:rPr>
        <w:t>% u odnosu na  prethodn</w:t>
      </w:r>
      <w:r w:rsidR="00710B0C">
        <w:rPr>
          <w:sz w:val="22"/>
          <w:szCs w:val="22"/>
          <w:lang w:val="hr-HR"/>
        </w:rPr>
        <w:t>u</w:t>
      </w:r>
      <w:r w:rsidRPr="0037554C">
        <w:rPr>
          <w:sz w:val="22"/>
          <w:szCs w:val="22"/>
          <w:lang w:val="hr-HR"/>
        </w:rPr>
        <w:t xml:space="preserve"> godin</w:t>
      </w:r>
      <w:r w:rsidR="00710B0C">
        <w:rPr>
          <w:sz w:val="22"/>
          <w:szCs w:val="22"/>
          <w:lang w:val="hr-HR"/>
        </w:rPr>
        <w:t>u</w:t>
      </w:r>
      <w:r w:rsidRPr="0037554C">
        <w:rPr>
          <w:sz w:val="22"/>
          <w:szCs w:val="22"/>
          <w:lang w:val="hr-HR"/>
        </w:rPr>
        <w:t>.</w:t>
      </w:r>
    </w:p>
    <w:p w14:paraId="3CB634C3" w14:textId="77777777" w:rsidR="00B305DC" w:rsidRPr="0037554C" w:rsidRDefault="00B305DC" w:rsidP="00B305DC">
      <w:pPr>
        <w:rPr>
          <w:sz w:val="22"/>
          <w:szCs w:val="22"/>
          <w:lang w:val="hr-HR"/>
        </w:rPr>
      </w:pPr>
    </w:p>
    <w:p w14:paraId="3512E24D" w14:textId="77777777" w:rsidR="006923FC" w:rsidRPr="0037554C" w:rsidRDefault="006923FC" w:rsidP="006923FC">
      <w:pPr>
        <w:pStyle w:val="Naslov1"/>
        <w:rPr>
          <w:sz w:val="22"/>
          <w:szCs w:val="22"/>
        </w:rPr>
      </w:pPr>
    </w:p>
    <w:p w14:paraId="30806610" w14:textId="77777777" w:rsidR="006923FC" w:rsidRPr="0037554C" w:rsidRDefault="006923FC" w:rsidP="006923FC">
      <w:pPr>
        <w:pStyle w:val="Naslov1"/>
        <w:rPr>
          <w:sz w:val="22"/>
          <w:szCs w:val="22"/>
        </w:rPr>
      </w:pPr>
    </w:p>
    <w:p w14:paraId="48D82F3B" w14:textId="77777777" w:rsidR="006923FC" w:rsidRPr="0037554C" w:rsidRDefault="00B305DC" w:rsidP="006923FC">
      <w:pPr>
        <w:pStyle w:val="Naslov1"/>
        <w:rPr>
          <w:sz w:val="22"/>
          <w:szCs w:val="22"/>
        </w:rPr>
      </w:pPr>
      <w:proofErr w:type="gramStart"/>
      <w:r w:rsidRPr="0037554C">
        <w:rPr>
          <w:sz w:val="22"/>
          <w:szCs w:val="22"/>
        </w:rPr>
        <w:t>311  Brutto</w:t>
      </w:r>
      <w:proofErr w:type="gramEnd"/>
      <w:r w:rsidRPr="0037554C">
        <w:rPr>
          <w:sz w:val="22"/>
          <w:szCs w:val="22"/>
        </w:rPr>
        <w:t xml:space="preserve"> plaće</w:t>
      </w:r>
    </w:p>
    <w:p w14:paraId="2898C5D9" w14:textId="77777777" w:rsidR="006923FC" w:rsidRPr="0037554C" w:rsidRDefault="006923FC" w:rsidP="006923FC">
      <w:pPr>
        <w:pStyle w:val="Naslov1"/>
        <w:rPr>
          <w:sz w:val="22"/>
          <w:szCs w:val="22"/>
        </w:rPr>
      </w:pPr>
    </w:p>
    <w:p w14:paraId="07EAE064" w14:textId="51C02514" w:rsidR="00B305DC" w:rsidRPr="0037554C" w:rsidRDefault="00B305DC" w:rsidP="00B305DC">
      <w:pPr>
        <w:jc w:val="both"/>
        <w:rPr>
          <w:sz w:val="22"/>
          <w:szCs w:val="22"/>
        </w:rPr>
      </w:pPr>
      <w:r w:rsidRPr="0037554C">
        <w:rPr>
          <w:sz w:val="22"/>
          <w:szCs w:val="22"/>
        </w:rPr>
        <w:t xml:space="preserve">U izvještajnom razdoblju isplaćeno je </w:t>
      </w:r>
      <w:r w:rsidR="00710B0C">
        <w:rPr>
          <w:sz w:val="22"/>
          <w:szCs w:val="22"/>
        </w:rPr>
        <w:t>7</w:t>
      </w:r>
      <w:proofErr w:type="gramStart"/>
      <w:r w:rsidR="00710B0C">
        <w:rPr>
          <w:sz w:val="22"/>
          <w:szCs w:val="22"/>
        </w:rPr>
        <w:t>,9</w:t>
      </w:r>
      <w:proofErr w:type="gramEnd"/>
      <w:r w:rsidRPr="0037554C">
        <w:rPr>
          <w:sz w:val="22"/>
          <w:szCs w:val="22"/>
        </w:rPr>
        <w:t>% više brutto plaća u odnosu na prošl</w:t>
      </w:r>
      <w:r w:rsidR="00710B0C">
        <w:rPr>
          <w:sz w:val="22"/>
          <w:szCs w:val="22"/>
        </w:rPr>
        <w:t>u</w:t>
      </w:r>
      <w:r w:rsidRPr="0037554C">
        <w:rPr>
          <w:sz w:val="22"/>
          <w:szCs w:val="22"/>
        </w:rPr>
        <w:t xml:space="preserve"> godin</w:t>
      </w:r>
      <w:r w:rsidR="00710B0C">
        <w:rPr>
          <w:sz w:val="22"/>
          <w:szCs w:val="22"/>
        </w:rPr>
        <w:t>u</w:t>
      </w:r>
      <w:r w:rsidRPr="0037554C">
        <w:rPr>
          <w:sz w:val="22"/>
          <w:szCs w:val="22"/>
        </w:rPr>
        <w:t xml:space="preserve"> iz razloga povećanja osnovice za ob</w:t>
      </w:r>
      <w:r w:rsidR="00710B0C">
        <w:rPr>
          <w:sz w:val="22"/>
          <w:szCs w:val="22"/>
        </w:rPr>
        <w:t>račun</w:t>
      </w:r>
      <w:r w:rsidR="00952207">
        <w:rPr>
          <w:sz w:val="22"/>
          <w:szCs w:val="22"/>
        </w:rPr>
        <w:t xml:space="preserve"> </w:t>
      </w:r>
      <w:r w:rsidR="00710B0C">
        <w:rPr>
          <w:sz w:val="22"/>
          <w:szCs w:val="22"/>
        </w:rPr>
        <w:t xml:space="preserve">plaća </w:t>
      </w:r>
      <w:r w:rsidR="00952207">
        <w:rPr>
          <w:sz w:val="22"/>
          <w:szCs w:val="22"/>
        </w:rPr>
        <w:t>od  01.01.2022.</w:t>
      </w:r>
      <w:r w:rsidR="00710B0C">
        <w:rPr>
          <w:sz w:val="22"/>
          <w:szCs w:val="22"/>
        </w:rPr>
        <w:t xml:space="preserve">, </w:t>
      </w:r>
      <w:r w:rsidR="00952207">
        <w:rPr>
          <w:sz w:val="22"/>
          <w:szCs w:val="22"/>
        </w:rPr>
        <w:t>sa 5.052,00 kn na 5.133,00 kn</w:t>
      </w:r>
      <w:r w:rsidRPr="0037554C">
        <w:rPr>
          <w:sz w:val="22"/>
          <w:szCs w:val="22"/>
        </w:rPr>
        <w:t xml:space="preserve"> temeljem Kolektivnog ugovora za zaposlene u ustanovama kulture Grada Splita.  </w:t>
      </w:r>
    </w:p>
    <w:p w14:paraId="58AF058A" w14:textId="77777777" w:rsidR="00B305DC" w:rsidRPr="0037554C" w:rsidRDefault="00B305DC" w:rsidP="0080498C">
      <w:pPr>
        <w:rPr>
          <w:sz w:val="22"/>
          <w:szCs w:val="22"/>
        </w:rPr>
      </w:pPr>
    </w:p>
    <w:p w14:paraId="4D74553A" w14:textId="77777777" w:rsidR="00B305DC" w:rsidRPr="0037554C" w:rsidRDefault="00B305DC" w:rsidP="0080498C">
      <w:pPr>
        <w:rPr>
          <w:sz w:val="22"/>
          <w:szCs w:val="22"/>
        </w:rPr>
      </w:pPr>
    </w:p>
    <w:p w14:paraId="02F66099" w14:textId="77777777" w:rsidR="00B305DC" w:rsidRPr="0037554C" w:rsidRDefault="00B305DC" w:rsidP="0080498C">
      <w:pPr>
        <w:rPr>
          <w:b/>
          <w:sz w:val="22"/>
          <w:szCs w:val="22"/>
        </w:rPr>
      </w:pPr>
      <w:r w:rsidRPr="0037554C">
        <w:rPr>
          <w:b/>
          <w:sz w:val="22"/>
          <w:szCs w:val="22"/>
        </w:rPr>
        <w:t xml:space="preserve">321 </w:t>
      </w:r>
      <w:r w:rsidR="00476DF3" w:rsidRPr="0037554C">
        <w:rPr>
          <w:b/>
          <w:sz w:val="22"/>
          <w:szCs w:val="22"/>
        </w:rPr>
        <w:t xml:space="preserve">Naknade troškova </w:t>
      </w:r>
      <w:r w:rsidRPr="0037554C">
        <w:rPr>
          <w:b/>
          <w:sz w:val="22"/>
          <w:szCs w:val="22"/>
        </w:rPr>
        <w:t>zaposlenima</w:t>
      </w:r>
    </w:p>
    <w:p w14:paraId="40E48ED8" w14:textId="77777777" w:rsidR="00476DF3" w:rsidRPr="0037554C" w:rsidRDefault="00476DF3" w:rsidP="0080498C">
      <w:pPr>
        <w:rPr>
          <w:b/>
          <w:sz w:val="22"/>
          <w:szCs w:val="22"/>
        </w:rPr>
      </w:pPr>
    </w:p>
    <w:p w14:paraId="1B48D654" w14:textId="6144E4E8" w:rsidR="00476DF3" w:rsidRPr="0037554C" w:rsidRDefault="00476DF3" w:rsidP="00476DF3">
      <w:pPr>
        <w:rPr>
          <w:sz w:val="22"/>
          <w:szCs w:val="22"/>
        </w:rPr>
      </w:pPr>
      <w:r w:rsidRPr="0037554C">
        <w:rPr>
          <w:sz w:val="22"/>
          <w:szCs w:val="22"/>
        </w:rPr>
        <w:t xml:space="preserve">Naknade troškova zaposlenima veće su za </w:t>
      </w:r>
      <w:r w:rsidR="00710B0C">
        <w:rPr>
          <w:sz w:val="22"/>
          <w:szCs w:val="22"/>
        </w:rPr>
        <w:t>72</w:t>
      </w:r>
      <w:r w:rsidRPr="0037554C">
        <w:rPr>
          <w:sz w:val="22"/>
          <w:szCs w:val="22"/>
        </w:rPr>
        <w:t>,</w:t>
      </w:r>
      <w:r w:rsidR="00710B0C">
        <w:rPr>
          <w:sz w:val="22"/>
          <w:szCs w:val="22"/>
        </w:rPr>
        <w:t>6</w:t>
      </w:r>
      <w:r w:rsidRPr="0037554C">
        <w:rPr>
          <w:sz w:val="22"/>
          <w:szCs w:val="22"/>
        </w:rPr>
        <w:t xml:space="preserve">% iz razloga povećanja rashoda za službena putovanja. </w:t>
      </w:r>
    </w:p>
    <w:p w14:paraId="54532789" w14:textId="11EF81FA" w:rsidR="00476DF3" w:rsidRPr="0037554C" w:rsidRDefault="00476DF3" w:rsidP="00476DF3">
      <w:pPr>
        <w:rPr>
          <w:sz w:val="22"/>
          <w:szCs w:val="22"/>
        </w:rPr>
      </w:pPr>
      <w:proofErr w:type="gramStart"/>
      <w:r w:rsidRPr="0037554C">
        <w:rPr>
          <w:sz w:val="22"/>
          <w:szCs w:val="22"/>
        </w:rPr>
        <w:t>U  prethodn</w:t>
      </w:r>
      <w:r w:rsidR="00710B0C">
        <w:rPr>
          <w:sz w:val="22"/>
          <w:szCs w:val="22"/>
        </w:rPr>
        <w:t>oj</w:t>
      </w:r>
      <w:proofErr w:type="gramEnd"/>
      <w:r w:rsidRPr="0037554C">
        <w:rPr>
          <w:sz w:val="22"/>
          <w:szCs w:val="22"/>
        </w:rPr>
        <w:t xml:space="preserve"> godin</w:t>
      </w:r>
      <w:r w:rsidR="00710B0C">
        <w:rPr>
          <w:sz w:val="22"/>
          <w:szCs w:val="22"/>
        </w:rPr>
        <w:t>i</w:t>
      </w:r>
      <w:r w:rsidRPr="0037554C">
        <w:rPr>
          <w:sz w:val="22"/>
          <w:szCs w:val="22"/>
        </w:rPr>
        <w:t xml:space="preserve"> bili su manji zbog pandemijskih mjera. </w:t>
      </w:r>
    </w:p>
    <w:p w14:paraId="15209681" w14:textId="77777777" w:rsidR="00476DF3" w:rsidRPr="0037554C" w:rsidRDefault="00476DF3" w:rsidP="00476DF3">
      <w:pPr>
        <w:rPr>
          <w:sz w:val="22"/>
          <w:szCs w:val="22"/>
        </w:rPr>
      </w:pPr>
    </w:p>
    <w:p w14:paraId="6354746E" w14:textId="6113CF08" w:rsidR="00452C4C" w:rsidRDefault="00710B0C" w:rsidP="00476DF3">
      <w:pPr>
        <w:rPr>
          <w:b/>
          <w:sz w:val="22"/>
          <w:szCs w:val="22"/>
        </w:rPr>
      </w:pPr>
      <w:r>
        <w:rPr>
          <w:b/>
          <w:sz w:val="22"/>
          <w:szCs w:val="22"/>
        </w:rPr>
        <w:t xml:space="preserve">322, </w:t>
      </w:r>
      <w:proofErr w:type="gramStart"/>
      <w:r>
        <w:rPr>
          <w:b/>
          <w:sz w:val="22"/>
          <w:szCs w:val="22"/>
        </w:rPr>
        <w:t xml:space="preserve">323 </w:t>
      </w:r>
      <w:r w:rsidR="00A127E6">
        <w:rPr>
          <w:b/>
          <w:sz w:val="22"/>
          <w:szCs w:val="22"/>
        </w:rPr>
        <w:t xml:space="preserve"> Rashodi</w:t>
      </w:r>
      <w:proofErr w:type="gramEnd"/>
      <w:r w:rsidR="00A127E6">
        <w:rPr>
          <w:b/>
          <w:sz w:val="22"/>
          <w:szCs w:val="22"/>
        </w:rPr>
        <w:t xml:space="preserve"> za materijal, energiju i  usluge</w:t>
      </w:r>
    </w:p>
    <w:p w14:paraId="1283A304" w14:textId="5F118427" w:rsidR="00A127E6" w:rsidRDefault="00A127E6" w:rsidP="00476DF3">
      <w:pPr>
        <w:rPr>
          <w:b/>
          <w:sz w:val="22"/>
          <w:szCs w:val="22"/>
        </w:rPr>
      </w:pPr>
    </w:p>
    <w:p w14:paraId="3E07B2BF" w14:textId="7AF2B4EB" w:rsidR="00A127E6" w:rsidRPr="00A127E6" w:rsidRDefault="00A127E6" w:rsidP="00476DF3">
      <w:pPr>
        <w:rPr>
          <w:bCs/>
          <w:sz w:val="22"/>
          <w:szCs w:val="22"/>
        </w:rPr>
      </w:pPr>
      <w:r w:rsidRPr="00A127E6">
        <w:rPr>
          <w:bCs/>
          <w:sz w:val="22"/>
          <w:szCs w:val="22"/>
        </w:rPr>
        <w:t>Po</w:t>
      </w:r>
      <w:r w:rsidR="00804267">
        <w:rPr>
          <w:bCs/>
          <w:sz w:val="22"/>
          <w:szCs w:val="22"/>
        </w:rPr>
        <w:t>rast</w:t>
      </w:r>
      <w:r w:rsidRPr="00A127E6">
        <w:rPr>
          <w:bCs/>
          <w:sz w:val="22"/>
          <w:szCs w:val="22"/>
        </w:rPr>
        <w:t xml:space="preserve"> </w:t>
      </w:r>
      <w:r>
        <w:rPr>
          <w:bCs/>
          <w:sz w:val="22"/>
          <w:szCs w:val="22"/>
        </w:rPr>
        <w:t>rashoda za materijal, energiju i usluge proizlazi iz povećanja umjetničke produkcije i intenziviranja radnih procesa</w:t>
      </w:r>
      <w:r w:rsidR="00804267">
        <w:rPr>
          <w:bCs/>
          <w:sz w:val="22"/>
          <w:szCs w:val="22"/>
        </w:rPr>
        <w:t>, tako da su</w:t>
      </w:r>
      <w:r>
        <w:rPr>
          <w:bCs/>
          <w:sz w:val="22"/>
          <w:szCs w:val="22"/>
        </w:rPr>
        <w:t xml:space="preserve"> </w:t>
      </w:r>
      <w:proofErr w:type="gramStart"/>
      <w:r w:rsidR="00804267">
        <w:rPr>
          <w:bCs/>
          <w:sz w:val="22"/>
          <w:szCs w:val="22"/>
        </w:rPr>
        <w:t xml:space="preserve">troškovi </w:t>
      </w:r>
      <w:r>
        <w:rPr>
          <w:bCs/>
          <w:sz w:val="22"/>
          <w:szCs w:val="22"/>
        </w:rPr>
        <w:t xml:space="preserve"> </w:t>
      </w:r>
      <w:r w:rsidR="00804267">
        <w:rPr>
          <w:bCs/>
          <w:sz w:val="22"/>
          <w:szCs w:val="22"/>
        </w:rPr>
        <w:t>materijala</w:t>
      </w:r>
      <w:proofErr w:type="gramEnd"/>
      <w:r w:rsidR="00804267">
        <w:rPr>
          <w:bCs/>
          <w:sz w:val="22"/>
          <w:szCs w:val="22"/>
        </w:rPr>
        <w:t xml:space="preserve"> i energije (322) </w:t>
      </w:r>
      <w:r>
        <w:rPr>
          <w:bCs/>
          <w:sz w:val="22"/>
          <w:szCs w:val="22"/>
        </w:rPr>
        <w:t xml:space="preserve">veći </w:t>
      </w:r>
      <w:r w:rsidR="00804267">
        <w:rPr>
          <w:bCs/>
          <w:sz w:val="22"/>
          <w:szCs w:val="22"/>
        </w:rPr>
        <w:t>za 53,5% o odnosu na 2021. godinu, dok su troškovi usluga veći za 28,3%.</w:t>
      </w:r>
    </w:p>
    <w:p w14:paraId="4FA5AFDB" w14:textId="55B71094" w:rsidR="00A127E6" w:rsidRPr="00A127E6" w:rsidRDefault="00A80BDE" w:rsidP="00476DF3">
      <w:pPr>
        <w:rPr>
          <w:bCs/>
          <w:sz w:val="22"/>
          <w:szCs w:val="22"/>
        </w:rPr>
      </w:pPr>
      <w:r>
        <w:rPr>
          <w:bCs/>
          <w:sz w:val="22"/>
          <w:szCs w:val="22"/>
        </w:rPr>
        <w:lastRenderedPageBreak/>
        <w:t>Kod ostalih usluga bilježimo povećanje od 274</w:t>
      </w:r>
      <w:proofErr w:type="gramStart"/>
      <w:r>
        <w:rPr>
          <w:bCs/>
          <w:sz w:val="22"/>
          <w:szCs w:val="22"/>
        </w:rPr>
        <w:t>,9</w:t>
      </w:r>
      <w:proofErr w:type="gramEnd"/>
      <w:r>
        <w:rPr>
          <w:bCs/>
          <w:sz w:val="22"/>
          <w:szCs w:val="22"/>
        </w:rPr>
        <w:t xml:space="preserve">% najvećim dijelom zbog realiziranih troškova gostujućih predstava drugih kazališta u Gradskom kazalištu mladih </w:t>
      </w:r>
      <w:r w:rsidR="00BE1187">
        <w:rPr>
          <w:bCs/>
          <w:sz w:val="22"/>
          <w:szCs w:val="22"/>
        </w:rPr>
        <w:t xml:space="preserve">(HNK Šibenik, Kazalište Marina Držića) </w:t>
      </w:r>
      <w:r w:rsidR="00000FCD">
        <w:rPr>
          <w:bCs/>
          <w:sz w:val="22"/>
          <w:szCs w:val="22"/>
        </w:rPr>
        <w:t xml:space="preserve">i </w:t>
      </w:r>
      <w:r w:rsidR="00BE1187">
        <w:rPr>
          <w:bCs/>
          <w:sz w:val="22"/>
          <w:szCs w:val="22"/>
        </w:rPr>
        <w:t>troškova koprodukcije</w:t>
      </w:r>
      <w:r w:rsidR="00CC1523">
        <w:rPr>
          <w:bCs/>
          <w:sz w:val="22"/>
          <w:szCs w:val="22"/>
        </w:rPr>
        <w:t>.</w:t>
      </w:r>
    </w:p>
    <w:p w14:paraId="306CA910" w14:textId="77777777" w:rsidR="00A127E6" w:rsidRDefault="00A127E6" w:rsidP="00476DF3">
      <w:pPr>
        <w:rPr>
          <w:b/>
          <w:sz w:val="22"/>
          <w:szCs w:val="22"/>
        </w:rPr>
      </w:pPr>
    </w:p>
    <w:p w14:paraId="24BFBC8A" w14:textId="77777777" w:rsidR="00A127E6" w:rsidRDefault="00A127E6" w:rsidP="00476DF3">
      <w:pPr>
        <w:rPr>
          <w:b/>
          <w:sz w:val="22"/>
          <w:szCs w:val="22"/>
        </w:rPr>
      </w:pPr>
    </w:p>
    <w:p w14:paraId="549324BE" w14:textId="747D9A01" w:rsidR="00452C4C" w:rsidRPr="0037554C" w:rsidRDefault="00476DF3" w:rsidP="00476DF3">
      <w:pPr>
        <w:rPr>
          <w:b/>
          <w:sz w:val="22"/>
          <w:szCs w:val="22"/>
        </w:rPr>
      </w:pPr>
      <w:proofErr w:type="gramStart"/>
      <w:r w:rsidRPr="0037554C">
        <w:rPr>
          <w:b/>
          <w:sz w:val="22"/>
          <w:szCs w:val="22"/>
        </w:rPr>
        <w:t>329  Ostali</w:t>
      </w:r>
      <w:proofErr w:type="gramEnd"/>
      <w:r w:rsidRPr="0037554C">
        <w:rPr>
          <w:b/>
          <w:sz w:val="22"/>
          <w:szCs w:val="22"/>
        </w:rPr>
        <w:t xml:space="preserve"> rashodi poslovanj</w:t>
      </w:r>
      <w:r w:rsidR="00452C4C">
        <w:rPr>
          <w:b/>
          <w:sz w:val="22"/>
          <w:szCs w:val="22"/>
        </w:rPr>
        <w:t>a</w:t>
      </w:r>
    </w:p>
    <w:p w14:paraId="1597356A" w14:textId="77777777" w:rsidR="00476DF3" w:rsidRPr="0037554C" w:rsidRDefault="00476DF3" w:rsidP="00476DF3">
      <w:pPr>
        <w:rPr>
          <w:sz w:val="22"/>
          <w:szCs w:val="22"/>
        </w:rPr>
      </w:pPr>
    </w:p>
    <w:p w14:paraId="64E8EAC3" w14:textId="67A8F0E2" w:rsidR="00655C08" w:rsidRPr="0037554C" w:rsidRDefault="00655C08" w:rsidP="00655C08">
      <w:pPr>
        <w:rPr>
          <w:sz w:val="22"/>
          <w:szCs w:val="22"/>
        </w:rPr>
      </w:pPr>
      <w:r w:rsidRPr="0037554C">
        <w:rPr>
          <w:sz w:val="22"/>
          <w:szCs w:val="22"/>
        </w:rPr>
        <w:t xml:space="preserve">Povećanje ostalih rashoda od </w:t>
      </w:r>
      <w:r w:rsidR="00853A52">
        <w:rPr>
          <w:sz w:val="22"/>
          <w:szCs w:val="22"/>
        </w:rPr>
        <w:t>22</w:t>
      </w:r>
      <w:r w:rsidRPr="0037554C">
        <w:rPr>
          <w:sz w:val="22"/>
          <w:szCs w:val="22"/>
        </w:rPr>
        <w:t>,5% u odnosu na prethod</w:t>
      </w:r>
      <w:r w:rsidR="00A80BDE">
        <w:rPr>
          <w:sz w:val="22"/>
          <w:szCs w:val="22"/>
        </w:rPr>
        <w:t>no izvještajno razdoblje</w:t>
      </w:r>
      <w:r w:rsidRPr="0037554C">
        <w:rPr>
          <w:sz w:val="22"/>
          <w:szCs w:val="22"/>
        </w:rPr>
        <w:t xml:space="preserve"> prozlazi iz većih izdvajanja za reprezentaciju u uvjetima ublaženih pandemijskih mjera</w:t>
      </w:r>
      <w:r w:rsidR="008064ED" w:rsidRPr="0037554C">
        <w:rPr>
          <w:sz w:val="22"/>
          <w:szCs w:val="22"/>
        </w:rPr>
        <w:t>.</w:t>
      </w:r>
    </w:p>
    <w:p w14:paraId="56833113" w14:textId="77777777" w:rsidR="0097747D" w:rsidRPr="0037554C" w:rsidRDefault="0097747D" w:rsidP="001B403F">
      <w:pPr>
        <w:spacing w:line="276" w:lineRule="auto"/>
        <w:rPr>
          <w:b/>
          <w:sz w:val="22"/>
          <w:szCs w:val="22"/>
        </w:rPr>
      </w:pPr>
    </w:p>
    <w:p w14:paraId="0B89229C" w14:textId="77777777" w:rsidR="001B403F" w:rsidRPr="0037554C" w:rsidRDefault="001B403F" w:rsidP="001B403F">
      <w:pPr>
        <w:spacing w:line="276" w:lineRule="auto"/>
        <w:rPr>
          <w:b/>
          <w:sz w:val="22"/>
          <w:szCs w:val="22"/>
        </w:rPr>
      </w:pPr>
      <w:r w:rsidRPr="0037554C">
        <w:rPr>
          <w:b/>
          <w:sz w:val="22"/>
          <w:szCs w:val="22"/>
        </w:rPr>
        <w:t>343 Financijski rashodi</w:t>
      </w:r>
    </w:p>
    <w:p w14:paraId="270167EE" w14:textId="77777777" w:rsidR="001B403F" w:rsidRPr="0037554C" w:rsidRDefault="001B403F" w:rsidP="00655C08">
      <w:pPr>
        <w:rPr>
          <w:b/>
          <w:sz w:val="22"/>
          <w:szCs w:val="22"/>
        </w:rPr>
      </w:pPr>
    </w:p>
    <w:p w14:paraId="7BFCE435" w14:textId="344FACF7" w:rsidR="00655C08" w:rsidRPr="0037554C" w:rsidRDefault="001B403F" w:rsidP="00655C08">
      <w:pPr>
        <w:rPr>
          <w:sz w:val="22"/>
          <w:szCs w:val="22"/>
        </w:rPr>
      </w:pPr>
      <w:r w:rsidRPr="0037554C">
        <w:rPr>
          <w:sz w:val="22"/>
          <w:szCs w:val="22"/>
        </w:rPr>
        <w:t xml:space="preserve">Financijski rashodi bilježe porast od </w:t>
      </w:r>
      <w:r w:rsidR="00A80BDE">
        <w:rPr>
          <w:sz w:val="22"/>
          <w:szCs w:val="22"/>
        </w:rPr>
        <w:t>65</w:t>
      </w:r>
      <w:proofErr w:type="gramStart"/>
      <w:r w:rsidR="00A80BDE">
        <w:rPr>
          <w:sz w:val="22"/>
          <w:szCs w:val="22"/>
        </w:rPr>
        <w:t>,5</w:t>
      </w:r>
      <w:proofErr w:type="gramEnd"/>
      <w:r w:rsidRPr="0037554C">
        <w:rPr>
          <w:sz w:val="22"/>
          <w:szCs w:val="22"/>
        </w:rPr>
        <w:t xml:space="preserve"> %</w:t>
      </w:r>
      <w:r w:rsidR="004E66D0" w:rsidRPr="0037554C">
        <w:rPr>
          <w:sz w:val="22"/>
          <w:szCs w:val="22"/>
        </w:rPr>
        <w:t xml:space="preserve"> u odnosu na  2021. godin</w:t>
      </w:r>
      <w:r w:rsidR="00A80BDE">
        <w:rPr>
          <w:sz w:val="22"/>
          <w:szCs w:val="22"/>
        </w:rPr>
        <w:t>u</w:t>
      </w:r>
      <w:r w:rsidRPr="0037554C">
        <w:rPr>
          <w:sz w:val="22"/>
          <w:szCs w:val="22"/>
        </w:rPr>
        <w:t xml:space="preserve">. </w:t>
      </w:r>
      <w:r w:rsidR="00103590">
        <w:rPr>
          <w:sz w:val="22"/>
          <w:szCs w:val="22"/>
        </w:rPr>
        <w:t>Naime, v</w:t>
      </w:r>
      <w:r w:rsidRPr="0037554C">
        <w:rPr>
          <w:sz w:val="22"/>
          <w:szCs w:val="22"/>
        </w:rPr>
        <w:t xml:space="preserve">eći </w:t>
      </w:r>
      <w:proofErr w:type="gramStart"/>
      <w:r w:rsidRPr="0037554C">
        <w:rPr>
          <w:sz w:val="22"/>
          <w:szCs w:val="22"/>
        </w:rPr>
        <w:t>promet  novca</w:t>
      </w:r>
      <w:proofErr w:type="gramEnd"/>
      <w:r w:rsidRPr="0037554C">
        <w:rPr>
          <w:sz w:val="22"/>
          <w:szCs w:val="22"/>
        </w:rPr>
        <w:t xml:space="preserve"> na transakcijskom računu povećao je i trošak usluga</w:t>
      </w:r>
      <w:r w:rsidR="00655C08" w:rsidRPr="0037554C">
        <w:rPr>
          <w:sz w:val="22"/>
          <w:szCs w:val="22"/>
        </w:rPr>
        <w:t xml:space="preserve"> platnog prometa</w:t>
      </w:r>
      <w:r w:rsidRPr="0037554C">
        <w:rPr>
          <w:sz w:val="22"/>
          <w:szCs w:val="22"/>
        </w:rPr>
        <w:t>.</w:t>
      </w:r>
    </w:p>
    <w:p w14:paraId="2FCBC1C9" w14:textId="77777777" w:rsidR="004E66D0" w:rsidRPr="0037554C" w:rsidRDefault="004E66D0" w:rsidP="00655C08">
      <w:pPr>
        <w:rPr>
          <w:sz w:val="22"/>
          <w:szCs w:val="22"/>
        </w:rPr>
      </w:pPr>
    </w:p>
    <w:p w14:paraId="36D611AA" w14:textId="77777777" w:rsidR="00655C08" w:rsidRPr="0037554C" w:rsidRDefault="00655C08" w:rsidP="00655C08">
      <w:pPr>
        <w:rPr>
          <w:b/>
          <w:sz w:val="22"/>
          <w:szCs w:val="22"/>
        </w:rPr>
      </w:pPr>
    </w:p>
    <w:p w14:paraId="4D7071D6" w14:textId="68CE29AE" w:rsidR="00655C08" w:rsidRPr="0037554C" w:rsidRDefault="00000FCD" w:rsidP="00655C08">
      <w:pPr>
        <w:rPr>
          <w:b/>
          <w:sz w:val="22"/>
          <w:szCs w:val="22"/>
        </w:rPr>
      </w:pPr>
      <w:r>
        <w:rPr>
          <w:b/>
          <w:sz w:val="22"/>
          <w:szCs w:val="22"/>
        </w:rPr>
        <w:t xml:space="preserve">421, </w:t>
      </w:r>
      <w:r w:rsidR="00F41FD5" w:rsidRPr="0037554C">
        <w:rPr>
          <w:b/>
          <w:sz w:val="22"/>
          <w:szCs w:val="22"/>
        </w:rPr>
        <w:t xml:space="preserve">422 </w:t>
      </w:r>
      <w:r>
        <w:rPr>
          <w:b/>
          <w:sz w:val="22"/>
          <w:szCs w:val="22"/>
        </w:rPr>
        <w:t>Nematerijalna imovina i o</w:t>
      </w:r>
      <w:r w:rsidR="00F41FD5" w:rsidRPr="0037554C">
        <w:rPr>
          <w:b/>
          <w:sz w:val="22"/>
          <w:szCs w:val="22"/>
        </w:rPr>
        <w:t>prema</w:t>
      </w:r>
    </w:p>
    <w:p w14:paraId="6DCBF8BB" w14:textId="77777777" w:rsidR="00B305DC" w:rsidRPr="0037554C" w:rsidRDefault="00B305DC" w:rsidP="0080498C">
      <w:pPr>
        <w:rPr>
          <w:b/>
          <w:sz w:val="22"/>
          <w:szCs w:val="22"/>
        </w:rPr>
      </w:pPr>
    </w:p>
    <w:p w14:paraId="4511FD8B" w14:textId="40557AEB" w:rsidR="00B305DC" w:rsidRDefault="008064ED" w:rsidP="0080498C">
      <w:pPr>
        <w:rPr>
          <w:sz w:val="22"/>
          <w:szCs w:val="22"/>
        </w:rPr>
      </w:pPr>
      <w:r w:rsidRPr="0037554C">
        <w:rPr>
          <w:sz w:val="22"/>
          <w:szCs w:val="22"/>
        </w:rPr>
        <w:t xml:space="preserve">Rashodi za opremu veći su za </w:t>
      </w:r>
      <w:r w:rsidR="00000FCD">
        <w:rPr>
          <w:sz w:val="22"/>
          <w:szCs w:val="22"/>
        </w:rPr>
        <w:t>213</w:t>
      </w:r>
      <w:r w:rsidRPr="0037554C">
        <w:rPr>
          <w:sz w:val="22"/>
          <w:szCs w:val="22"/>
        </w:rPr>
        <w:t>,</w:t>
      </w:r>
      <w:r w:rsidR="00000FCD">
        <w:rPr>
          <w:sz w:val="22"/>
          <w:szCs w:val="22"/>
        </w:rPr>
        <w:t>2</w:t>
      </w:r>
      <w:r w:rsidRPr="0037554C">
        <w:rPr>
          <w:sz w:val="22"/>
          <w:szCs w:val="22"/>
        </w:rPr>
        <w:t>% u odnosu na  prethod</w:t>
      </w:r>
      <w:r w:rsidR="00707460">
        <w:rPr>
          <w:sz w:val="22"/>
          <w:szCs w:val="22"/>
        </w:rPr>
        <w:t>n</w:t>
      </w:r>
      <w:r w:rsidR="00000FCD">
        <w:rPr>
          <w:sz w:val="22"/>
          <w:szCs w:val="22"/>
        </w:rPr>
        <w:t>o</w:t>
      </w:r>
      <w:r w:rsidR="00707460">
        <w:rPr>
          <w:sz w:val="22"/>
          <w:szCs w:val="22"/>
        </w:rPr>
        <w:t xml:space="preserve"> </w:t>
      </w:r>
      <w:r w:rsidR="00000FCD">
        <w:rPr>
          <w:sz w:val="22"/>
          <w:szCs w:val="22"/>
        </w:rPr>
        <w:t xml:space="preserve">izvještajno razdoblje </w:t>
      </w:r>
      <w:r w:rsidR="00707460">
        <w:rPr>
          <w:sz w:val="22"/>
          <w:szCs w:val="22"/>
        </w:rPr>
        <w:t xml:space="preserve"> zbog nabavke</w:t>
      </w:r>
      <w:r w:rsidR="00000FCD">
        <w:rPr>
          <w:sz w:val="22"/>
          <w:szCs w:val="22"/>
        </w:rPr>
        <w:t xml:space="preserve"> računalne opreme u iznosu od 13.659,00 kn,</w:t>
      </w:r>
      <w:r w:rsidR="00707460">
        <w:rPr>
          <w:sz w:val="22"/>
          <w:szCs w:val="22"/>
        </w:rPr>
        <w:t xml:space="preserve"> </w:t>
      </w:r>
      <w:r w:rsidR="00000FCD">
        <w:rPr>
          <w:sz w:val="22"/>
          <w:szCs w:val="22"/>
        </w:rPr>
        <w:t xml:space="preserve">novog </w:t>
      </w:r>
      <w:r w:rsidR="00707460">
        <w:rPr>
          <w:sz w:val="22"/>
          <w:szCs w:val="22"/>
        </w:rPr>
        <w:t xml:space="preserve">klima uređaja u iznosu </w:t>
      </w:r>
      <w:r w:rsidRPr="0037554C">
        <w:rPr>
          <w:sz w:val="22"/>
          <w:szCs w:val="22"/>
        </w:rPr>
        <w:t>od 8.700,00</w:t>
      </w:r>
      <w:r w:rsidR="00000FCD">
        <w:rPr>
          <w:sz w:val="22"/>
          <w:szCs w:val="22"/>
        </w:rPr>
        <w:t>, tonske opreme (audio mixer) u iznosu od 14.166,00 kn i komode za potrebe predstave</w:t>
      </w:r>
      <w:r w:rsidRPr="0037554C">
        <w:rPr>
          <w:sz w:val="22"/>
          <w:szCs w:val="22"/>
        </w:rPr>
        <w:t xml:space="preserve"> </w:t>
      </w:r>
      <w:r w:rsidR="00000FCD">
        <w:rPr>
          <w:sz w:val="22"/>
          <w:szCs w:val="22"/>
        </w:rPr>
        <w:t>u vrijednosti od 3.149,10 kn.</w:t>
      </w:r>
    </w:p>
    <w:p w14:paraId="2A594F5C" w14:textId="2EFC1330" w:rsidR="00000FCD" w:rsidRPr="0037554C" w:rsidRDefault="00000FCD" w:rsidP="0080498C">
      <w:pPr>
        <w:rPr>
          <w:sz w:val="22"/>
          <w:szCs w:val="22"/>
        </w:rPr>
      </w:pPr>
      <w:r>
        <w:rPr>
          <w:sz w:val="22"/>
          <w:szCs w:val="22"/>
        </w:rPr>
        <w:t>Program za novo računalo nabavlj</w:t>
      </w:r>
      <w:r w:rsidR="00B97567">
        <w:rPr>
          <w:sz w:val="22"/>
          <w:szCs w:val="22"/>
        </w:rPr>
        <w:t>e</w:t>
      </w:r>
      <w:r>
        <w:rPr>
          <w:sz w:val="22"/>
          <w:szCs w:val="22"/>
        </w:rPr>
        <w:t>n je u vrijednosti od 2.200,00 kn</w:t>
      </w:r>
      <w:r w:rsidR="00B97567">
        <w:rPr>
          <w:sz w:val="22"/>
          <w:szCs w:val="22"/>
        </w:rPr>
        <w:t xml:space="preserve"> (šifra 421).</w:t>
      </w:r>
    </w:p>
    <w:p w14:paraId="0B2409FA" w14:textId="77777777" w:rsidR="00D8665D" w:rsidRPr="0037554C" w:rsidRDefault="00D8665D" w:rsidP="00D8665D">
      <w:pPr>
        <w:rPr>
          <w:sz w:val="22"/>
          <w:szCs w:val="22"/>
        </w:rPr>
      </w:pPr>
    </w:p>
    <w:p w14:paraId="009F6303" w14:textId="77777777" w:rsidR="00D8665D" w:rsidRDefault="00D8665D" w:rsidP="00D8665D">
      <w:r>
        <w:t>FINANCIJSKI REZULTAT 2022. GODINE PO IZVORIMA FINANCIRANJA</w:t>
      </w:r>
    </w:p>
    <w:p w14:paraId="7DA61D7D" w14:textId="77777777" w:rsidR="00D8665D" w:rsidRPr="00A85D98" w:rsidRDefault="00D8665D" w:rsidP="00D8665D">
      <w:pPr>
        <w:rPr>
          <w:rFonts w:ascii="Arial Narrow" w:hAnsi="Arial Narrow"/>
          <w:sz w:val="22"/>
          <w:szCs w:val="22"/>
          <w:lang w:val="hr-HR"/>
        </w:rPr>
      </w:pP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141"/>
        <w:gridCol w:w="1510"/>
        <w:gridCol w:w="1228"/>
        <w:gridCol w:w="1563"/>
        <w:gridCol w:w="1508"/>
        <w:gridCol w:w="999"/>
        <w:gridCol w:w="1056"/>
      </w:tblGrid>
      <w:tr w:rsidR="00D8665D" w14:paraId="4834E2D7" w14:textId="77777777" w:rsidTr="0068401A">
        <w:tc>
          <w:tcPr>
            <w:tcW w:w="1177" w:type="dxa"/>
            <w:tcBorders>
              <w:top w:val="single" w:sz="4" w:space="0" w:color="auto"/>
              <w:left w:val="single" w:sz="4" w:space="0" w:color="auto"/>
              <w:bottom w:val="single" w:sz="4" w:space="0" w:color="auto"/>
              <w:right w:val="single" w:sz="4" w:space="0" w:color="auto"/>
            </w:tcBorders>
            <w:hideMark/>
          </w:tcPr>
          <w:p w14:paraId="68C6357A" w14:textId="77777777" w:rsidR="00D8665D" w:rsidRDefault="00D8665D" w:rsidP="0068401A">
            <w:pPr>
              <w:autoSpaceDE/>
              <w:jc w:val="center"/>
              <w:rPr>
                <w:sz w:val="16"/>
                <w:szCs w:val="16"/>
                <w:lang w:val="hr-HR"/>
              </w:rPr>
            </w:pPr>
            <w:r>
              <w:rPr>
                <w:sz w:val="16"/>
                <w:szCs w:val="16"/>
                <w:lang w:val="hr-HR"/>
              </w:rPr>
              <w:t>Izvori financiranja</w:t>
            </w:r>
          </w:p>
        </w:tc>
        <w:tc>
          <w:tcPr>
            <w:tcW w:w="1141" w:type="dxa"/>
            <w:tcBorders>
              <w:top w:val="single" w:sz="4" w:space="0" w:color="auto"/>
              <w:left w:val="single" w:sz="4" w:space="0" w:color="auto"/>
              <w:bottom w:val="single" w:sz="4" w:space="0" w:color="auto"/>
              <w:right w:val="single" w:sz="4" w:space="0" w:color="auto"/>
            </w:tcBorders>
            <w:hideMark/>
          </w:tcPr>
          <w:p w14:paraId="16FE7273" w14:textId="77777777" w:rsidR="00D8665D" w:rsidRDefault="00D8665D" w:rsidP="0068401A">
            <w:pPr>
              <w:autoSpaceDE/>
              <w:jc w:val="center"/>
              <w:rPr>
                <w:sz w:val="16"/>
                <w:szCs w:val="16"/>
                <w:lang w:val="hr-HR"/>
              </w:rPr>
            </w:pPr>
            <w:r>
              <w:rPr>
                <w:sz w:val="16"/>
                <w:szCs w:val="16"/>
                <w:lang w:val="hr-HR"/>
              </w:rPr>
              <w:t>OPĆI PRIHODI I PRIMICI</w:t>
            </w:r>
          </w:p>
          <w:p w14:paraId="3A79532F" w14:textId="77777777" w:rsidR="00D8665D" w:rsidRDefault="00D8665D" w:rsidP="0068401A">
            <w:pPr>
              <w:autoSpaceDE/>
              <w:jc w:val="center"/>
              <w:rPr>
                <w:sz w:val="16"/>
                <w:szCs w:val="16"/>
                <w:lang w:val="hr-HR"/>
              </w:rPr>
            </w:pPr>
            <w:r>
              <w:rPr>
                <w:sz w:val="16"/>
                <w:szCs w:val="16"/>
                <w:lang w:val="hr-HR"/>
              </w:rPr>
              <w:t xml:space="preserve">-GRADSKI PRORAČUN- </w:t>
            </w:r>
          </w:p>
        </w:tc>
        <w:tc>
          <w:tcPr>
            <w:tcW w:w="1510" w:type="dxa"/>
            <w:tcBorders>
              <w:top w:val="single" w:sz="4" w:space="0" w:color="auto"/>
              <w:left w:val="single" w:sz="4" w:space="0" w:color="auto"/>
              <w:bottom w:val="single" w:sz="4" w:space="0" w:color="auto"/>
              <w:right w:val="single" w:sz="4" w:space="0" w:color="auto"/>
            </w:tcBorders>
            <w:hideMark/>
          </w:tcPr>
          <w:p w14:paraId="5B790EC2" w14:textId="77777777" w:rsidR="00D8665D" w:rsidRDefault="00D8665D" w:rsidP="0068401A">
            <w:pPr>
              <w:autoSpaceDE/>
              <w:jc w:val="center"/>
              <w:rPr>
                <w:sz w:val="16"/>
                <w:szCs w:val="16"/>
                <w:lang w:val="hr-HR"/>
              </w:rPr>
            </w:pPr>
            <w:r>
              <w:rPr>
                <w:sz w:val="16"/>
                <w:szCs w:val="16"/>
                <w:lang w:val="hr-HR"/>
              </w:rPr>
              <w:t>TEKUĆA I</w:t>
            </w:r>
          </w:p>
          <w:p w14:paraId="4E381CC4" w14:textId="77777777" w:rsidR="00D8665D" w:rsidRDefault="00D8665D" w:rsidP="0068401A">
            <w:pPr>
              <w:autoSpaceDE/>
              <w:jc w:val="center"/>
              <w:rPr>
                <w:sz w:val="16"/>
                <w:szCs w:val="16"/>
                <w:lang w:val="hr-HR"/>
              </w:rPr>
            </w:pPr>
            <w:r>
              <w:rPr>
                <w:sz w:val="16"/>
                <w:szCs w:val="16"/>
                <w:lang w:val="hr-HR"/>
              </w:rPr>
              <w:t>KAPITAL.POMOĆ</w:t>
            </w:r>
          </w:p>
          <w:p w14:paraId="59B46172" w14:textId="77777777" w:rsidR="00D8665D" w:rsidRDefault="00D8665D" w:rsidP="0068401A">
            <w:pPr>
              <w:autoSpaceDE/>
              <w:jc w:val="center"/>
              <w:rPr>
                <w:sz w:val="16"/>
                <w:szCs w:val="16"/>
                <w:lang w:val="hr-HR"/>
              </w:rPr>
            </w:pPr>
            <w:r>
              <w:rPr>
                <w:sz w:val="16"/>
                <w:szCs w:val="16"/>
                <w:lang w:val="hr-HR"/>
              </w:rPr>
              <w:t>PRORAČ.KORIS.</w:t>
            </w:r>
          </w:p>
          <w:p w14:paraId="780B2EDF" w14:textId="77777777" w:rsidR="00D8665D" w:rsidRDefault="00D8665D" w:rsidP="0068401A">
            <w:pPr>
              <w:autoSpaceDE/>
              <w:jc w:val="center"/>
              <w:rPr>
                <w:sz w:val="16"/>
                <w:szCs w:val="16"/>
                <w:lang w:val="hr-HR"/>
              </w:rPr>
            </w:pPr>
            <w:r>
              <w:rPr>
                <w:sz w:val="16"/>
                <w:szCs w:val="16"/>
                <w:lang w:val="hr-HR"/>
              </w:rPr>
              <w:t xml:space="preserve">IZ PRORAČUNA </w:t>
            </w:r>
          </w:p>
          <w:p w14:paraId="601226C2" w14:textId="77777777" w:rsidR="00D8665D" w:rsidRDefault="00D8665D" w:rsidP="0068401A">
            <w:pPr>
              <w:autoSpaceDE/>
              <w:jc w:val="center"/>
              <w:rPr>
                <w:sz w:val="16"/>
                <w:szCs w:val="16"/>
                <w:lang w:val="hr-HR"/>
              </w:rPr>
            </w:pPr>
            <w:r>
              <w:rPr>
                <w:sz w:val="16"/>
                <w:szCs w:val="16"/>
                <w:lang w:val="hr-HR"/>
              </w:rPr>
              <w:t xml:space="preserve">KOJI IM NIJE </w:t>
            </w:r>
          </w:p>
          <w:p w14:paraId="3365C329" w14:textId="77777777" w:rsidR="00D8665D" w:rsidRDefault="00D8665D" w:rsidP="0068401A">
            <w:pPr>
              <w:autoSpaceDE/>
              <w:jc w:val="center"/>
              <w:rPr>
                <w:sz w:val="16"/>
                <w:szCs w:val="16"/>
                <w:lang w:val="hr-HR"/>
              </w:rPr>
            </w:pPr>
            <w:r>
              <w:rPr>
                <w:sz w:val="16"/>
                <w:szCs w:val="16"/>
                <w:lang w:val="hr-HR"/>
              </w:rPr>
              <w:t>NADLEŽAN</w:t>
            </w:r>
          </w:p>
          <w:p w14:paraId="61FCB7D6" w14:textId="77777777" w:rsidR="00D8665D" w:rsidRDefault="00D8665D" w:rsidP="0068401A">
            <w:pPr>
              <w:autoSpaceDE/>
              <w:jc w:val="center"/>
              <w:rPr>
                <w:sz w:val="16"/>
                <w:szCs w:val="16"/>
                <w:lang w:val="hr-HR"/>
              </w:rPr>
            </w:pPr>
            <w:r>
              <w:rPr>
                <w:sz w:val="16"/>
                <w:szCs w:val="16"/>
                <w:lang w:val="hr-HR"/>
              </w:rPr>
              <w:t>MINSTAR.KULT.</w:t>
            </w:r>
          </w:p>
        </w:tc>
        <w:tc>
          <w:tcPr>
            <w:tcW w:w="1248" w:type="dxa"/>
            <w:tcBorders>
              <w:top w:val="single" w:sz="4" w:space="0" w:color="auto"/>
              <w:left w:val="single" w:sz="4" w:space="0" w:color="auto"/>
              <w:bottom w:val="single" w:sz="4" w:space="0" w:color="auto"/>
              <w:right w:val="single" w:sz="4" w:space="0" w:color="auto"/>
            </w:tcBorders>
            <w:hideMark/>
          </w:tcPr>
          <w:p w14:paraId="37257292" w14:textId="77777777" w:rsidR="00D8665D" w:rsidRDefault="00D8665D" w:rsidP="0068401A">
            <w:pPr>
              <w:autoSpaceDE/>
              <w:jc w:val="center"/>
              <w:rPr>
                <w:sz w:val="16"/>
                <w:szCs w:val="16"/>
                <w:lang w:val="hr-HR"/>
              </w:rPr>
            </w:pPr>
            <w:r>
              <w:rPr>
                <w:sz w:val="16"/>
                <w:szCs w:val="16"/>
                <w:lang w:val="hr-HR"/>
              </w:rPr>
              <w:t>PRIHOD OD ULAZN.</w:t>
            </w:r>
          </w:p>
          <w:p w14:paraId="32A91F1C" w14:textId="77777777" w:rsidR="00D8665D" w:rsidRDefault="00D8665D" w:rsidP="0068401A">
            <w:pPr>
              <w:autoSpaceDE/>
              <w:jc w:val="center"/>
              <w:rPr>
                <w:sz w:val="16"/>
                <w:szCs w:val="16"/>
                <w:lang w:val="hr-HR"/>
              </w:rPr>
            </w:pPr>
            <w:r>
              <w:rPr>
                <w:sz w:val="16"/>
                <w:szCs w:val="16"/>
                <w:lang w:val="hr-HR"/>
              </w:rPr>
              <w:t>I</w:t>
            </w:r>
          </w:p>
          <w:p w14:paraId="1D1B475F" w14:textId="77777777" w:rsidR="00D8665D" w:rsidRDefault="00D8665D" w:rsidP="0068401A">
            <w:pPr>
              <w:autoSpaceDE/>
              <w:jc w:val="center"/>
              <w:rPr>
                <w:sz w:val="16"/>
                <w:szCs w:val="16"/>
                <w:lang w:val="hr-HR"/>
              </w:rPr>
            </w:pPr>
            <w:r>
              <w:rPr>
                <w:sz w:val="16"/>
                <w:szCs w:val="16"/>
                <w:lang w:val="hr-HR"/>
              </w:rPr>
              <w:t>OSTALI PRIHODI ZA POSEBNE NAMJENE</w:t>
            </w:r>
          </w:p>
        </w:tc>
        <w:tc>
          <w:tcPr>
            <w:tcW w:w="1608" w:type="dxa"/>
            <w:tcBorders>
              <w:top w:val="single" w:sz="4" w:space="0" w:color="auto"/>
              <w:left w:val="single" w:sz="4" w:space="0" w:color="auto"/>
              <w:bottom w:val="single" w:sz="4" w:space="0" w:color="auto"/>
              <w:right w:val="single" w:sz="4" w:space="0" w:color="auto"/>
            </w:tcBorders>
            <w:hideMark/>
          </w:tcPr>
          <w:p w14:paraId="3A8DC4F4" w14:textId="77777777" w:rsidR="00D8665D" w:rsidRDefault="00D8665D" w:rsidP="0068401A">
            <w:pPr>
              <w:autoSpaceDE/>
              <w:jc w:val="center"/>
              <w:rPr>
                <w:sz w:val="16"/>
                <w:szCs w:val="16"/>
                <w:lang w:val="hr-HR"/>
              </w:rPr>
            </w:pPr>
            <w:r>
              <w:rPr>
                <w:sz w:val="16"/>
                <w:szCs w:val="16"/>
                <w:lang w:val="hr-HR"/>
              </w:rPr>
              <w:t>VLASTITI</w:t>
            </w:r>
          </w:p>
          <w:p w14:paraId="6BC99C61" w14:textId="77777777" w:rsidR="00D8665D" w:rsidRDefault="00D8665D" w:rsidP="0068401A">
            <w:pPr>
              <w:autoSpaceDE/>
              <w:jc w:val="center"/>
              <w:rPr>
                <w:sz w:val="16"/>
                <w:szCs w:val="16"/>
                <w:lang w:val="hr-HR"/>
              </w:rPr>
            </w:pPr>
            <w:r>
              <w:rPr>
                <w:sz w:val="16"/>
                <w:szCs w:val="16"/>
                <w:lang w:val="hr-HR"/>
              </w:rPr>
              <w:t>PRIHODI</w:t>
            </w:r>
          </w:p>
          <w:p w14:paraId="308129FA" w14:textId="77777777" w:rsidR="00D8665D" w:rsidRDefault="00D8665D" w:rsidP="0068401A">
            <w:pPr>
              <w:autoSpaceDE/>
              <w:jc w:val="center"/>
              <w:rPr>
                <w:sz w:val="16"/>
                <w:szCs w:val="16"/>
                <w:lang w:val="hr-HR"/>
              </w:rPr>
            </w:pPr>
            <w:r>
              <w:rPr>
                <w:sz w:val="16"/>
                <w:szCs w:val="16"/>
                <w:lang w:val="hr-HR"/>
              </w:rPr>
              <w:t xml:space="preserve"> (NAJAM PROSTORA) </w:t>
            </w:r>
          </w:p>
        </w:tc>
        <w:tc>
          <w:tcPr>
            <w:tcW w:w="1514" w:type="dxa"/>
            <w:tcBorders>
              <w:top w:val="single" w:sz="4" w:space="0" w:color="auto"/>
              <w:left w:val="single" w:sz="4" w:space="0" w:color="auto"/>
              <w:bottom w:val="single" w:sz="4" w:space="0" w:color="auto"/>
              <w:right w:val="single" w:sz="4" w:space="0" w:color="auto"/>
            </w:tcBorders>
            <w:hideMark/>
          </w:tcPr>
          <w:p w14:paraId="663435A8" w14:textId="77777777" w:rsidR="00D8665D" w:rsidRDefault="00D8665D" w:rsidP="0068401A">
            <w:pPr>
              <w:autoSpaceDE/>
              <w:jc w:val="center"/>
              <w:rPr>
                <w:sz w:val="16"/>
                <w:szCs w:val="16"/>
                <w:lang w:val="hr-HR"/>
              </w:rPr>
            </w:pPr>
            <w:r>
              <w:rPr>
                <w:sz w:val="16"/>
                <w:szCs w:val="16"/>
                <w:lang w:val="hr-HR"/>
              </w:rPr>
              <w:t xml:space="preserve">PRIH.OD PRODAJE NEFINANCIJSKE IMOVINE </w:t>
            </w:r>
          </w:p>
        </w:tc>
        <w:tc>
          <w:tcPr>
            <w:tcW w:w="999" w:type="dxa"/>
            <w:tcBorders>
              <w:top w:val="single" w:sz="4" w:space="0" w:color="auto"/>
              <w:left w:val="single" w:sz="4" w:space="0" w:color="auto"/>
              <w:bottom w:val="single" w:sz="4" w:space="0" w:color="auto"/>
              <w:right w:val="single" w:sz="4" w:space="0" w:color="auto"/>
            </w:tcBorders>
            <w:hideMark/>
          </w:tcPr>
          <w:p w14:paraId="7BFB6610" w14:textId="77777777" w:rsidR="00D8665D" w:rsidRDefault="00D8665D" w:rsidP="0068401A">
            <w:pPr>
              <w:autoSpaceDE/>
              <w:jc w:val="center"/>
              <w:rPr>
                <w:sz w:val="16"/>
                <w:szCs w:val="16"/>
                <w:lang w:val="hr-HR"/>
              </w:rPr>
            </w:pPr>
            <w:r>
              <w:rPr>
                <w:sz w:val="16"/>
                <w:szCs w:val="16"/>
                <w:lang w:val="hr-HR"/>
              </w:rPr>
              <w:t xml:space="preserve">TEKUĆE DONACIJE </w:t>
            </w:r>
          </w:p>
        </w:tc>
        <w:tc>
          <w:tcPr>
            <w:tcW w:w="985" w:type="dxa"/>
            <w:tcBorders>
              <w:top w:val="single" w:sz="4" w:space="0" w:color="auto"/>
              <w:left w:val="single" w:sz="4" w:space="0" w:color="auto"/>
              <w:bottom w:val="single" w:sz="4" w:space="0" w:color="auto"/>
              <w:right w:val="single" w:sz="4" w:space="0" w:color="auto"/>
            </w:tcBorders>
          </w:tcPr>
          <w:p w14:paraId="76877390" w14:textId="77777777" w:rsidR="00D8665D" w:rsidRDefault="00D8665D" w:rsidP="0068401A">
            <w:pPr>
              <w:autoSpaceDE/>
              <w:jc w:val="center"/>
              <w:rPr>
                <w:sz w:val="16"/>
                <w:szCs w:val="16"/>
                <w:lang w:val="hr-HR"/>
              </w:rPr>
            </w:pPr>
          </w:p>
          <w:p w14:paraId="45694FFA" w14:textId="77777777" w:rsidR="00D8665D" w:rsidRDefault="00D8665D" w:rsidP="0068401A">
            <w:pPr>
              <w:autoSpaceDE/>
              <w:jc w:val="center"/>
              <w:rPr>
                <w:sz w:val="16"/>
                <w:szCs w:val="16"/>
                <w:lang w:val="hr-HR"/>
              </w:rPr>
            </w:pPr>
          </w:p>
          <w:p w14:paraId="742DFC9D" w14:textId="77777777" w:rsidR="00D8665D" w:rsidRDefault="00D8665D" w:rsidP="0068401A">
            <w:pPr>
              <w:autoSpaceDE/>
              <w:jc w:val="center"/>
              <w:rPr>
                <w:sz w:val="16"/>
                <w:szCs w:val="16"/>
                <w:lang w:val="hr-HR"/>
              </w:rPr>
            </w:pPr>
          </w:p>
          <w:p w14:paraId="2341083A" w14:textId="77777777" w:rsidR="00D8665D" w:rsidRDefault="00D8665D" w:rsidP="0068401A">
            <w:pPr>
              <w:autoSpaceDE/>
              <w:jc w:val="center"/>
              <w:rPr>
                <w:sz w:val="16"/>
                <w:szCs w:val="16"/>
                <w:lang w:val="hr-HR"/>
              </w:rPr>
            </w:pPr>
          </w:p>
          <w:p w14:paraId="10E54FD9" w14:textId="77777777" w:rsidR="00D8665D" w:rsidRDefault="00D8665D" w:rsidP="0068401A">
            <w:pPr>
              <w:autoSpaceDE/>
              <w:jc w:val="center"/>
              <w:rPr>
                <w:sz w:val="16"/>
                <w:szCs w:val="16"/>
                <w:lang w:val="hr-HR"/>
              </w:rPr>
            </w:pPr>
            <w:r>
              <w:rPr>
                <w:sz w:val="16"/>
                <w:szCs w:val="16"/>
                <w:lang w:val="hr-HR"/>
              </w:rPr>
              <w:t>UKUPNO 2022.</w:t>
            </w:r>
          </w:p>
        </w:tc>
      </w:tr>
      <w:tr w:rsidR="00D8665D" w14:paraId="364BE088" w14:textId="77777777" w:rsidTr="0068401A">
        <w:tc>
          <w:tcPr>
            <w:tcW w:w="1177" w:type="dxa"/>
            <w:tcBorders>
              <w:top w:val="single" w:sz="4" w:space="0" w:color="auto"/>
              <w:left w:val="single" w:sz="4" w:space="0" w:color="auto"/>
              <w:bottom w:val="single" w:sz="4" w:space="0" w:color="auto"/>
              <w:right w:val="single" w:sz="4" w:space="0" w:color="auto"/>
            </w:tcBorders>
            <w:hideMark/>
          </w:tcPr>
          <w:p w14:paraId="2FEF35FC" w14:textId="77777777" w:rsidR="00D8665D" w:rsidRDefault="00D8665D" w:rsidP="0068401A">
            <w:pPr>
              <w:autoSpaceDE/>
              <w:rPr>
                <w:sz w:val="16"/>
                <w:szCs w:val="16"/>
                <w:lang w:val="hr-HR"/>
              </w:rPr>
            </w:pPr>
            <w:r>
              <w:rPr>
                <w:sz w:val="16"/>
                <w:szCs w:val="16"/>
                <w:lang w:val="hr-HR"/>
              </w:rPr>
              <w:t>Oznake računskog plana</w:t>
            </w:r>
          </w:p>
        </w:tc>
        <w:tc>
          <w:tcPr>
            <w:tcW w:w="1141" w:type="dxa"/>
            <w:tcBorders>
              <w:top w:val="single" w:sz="4" w:space="0" w:color="auto"/>
              <w:left w:val="single" w:sz="4" w:space="0" w:color="auto"/>
              <w:bottom w:val="single" w:sz="4" w:space="0" w:color="auto"/>
              <w:right w:val="single" w:sz="4" w:space="0" w:color="auto"/>
            </w:tcBorders>
            <w:hideMark/>
          </w:tcPr>
          <w:p w14:paraId="06F6E343" w14:textId="77777777" w:rsidR="00D8665D" w:rsidRDefault="00D8665D" w:rsidP="0068401A">
            <w:pPr>
              <w:autoSpaceDE/>
              <w:jc w:val="center"/>
              <w:rPr>
                <w:sz w:val="16"/>
                <w:szCs w:val="16"/>
                <w:lang w:val="hr-HR"/>
              </w:rPr>
            </w:pPr>
            <w:r>
              <w:rPr>
                <w:sz w:val="16"/>
                <w:szCs w:val="16"/>
                <w:lang w:val="hr-HR"/>
              </w:rPr>
              <w:t>111</w:t>
            </w:r>
          </w:p>
        </w:tc>
        <w:tc>
          <w:tcPr>
            <w:tcW w:w="1510" w:type="dxa"/>
            <w:tcBorders>
              <w:top w:val="single" w:sz="4" w:space="0" w:color="auto"/>
              <w:left w:val="single" w:sz="4" w:space="0" w:color="auto"/>
              <w:bottom w:val="single" w:sz="4" w:space="0" w:color="auto"/>
              <w:right w:val="single" w:sz="4" w:space="0" w:color="auto"/>
            </w:tcBorders>
            <w:hideMark/>
          </w:tcPr>
          <w:p w14:paraId="4879253B" w14:textId="77777777" w:rsidR="00D8665D" w:rsidRDefault="00D8665D" w:rsidP="0068401A">
            <w:pPr>
              <w:autoSpaceDE/>
              <w:jc w:val="center"/>
              <w:rPr>
                <w:sz w:val="16"/>
                <w:szCs w:val="16"/>
                <w:lang w:val="hr-HR"/>
              </w:rPr>
            </w:pPr>
            <w:r>
              <w:rPr>
                <w:sz w:val="16"/>
                <w:szCs w:val="16"/>
                <w:lang w:val="hr-HR"/>
              </w:rPr>
              <w:t>531</w:t>
            </w:r>
          </w:p>
        </w:tc>
        <w:tc>
          <w:tcPr>
            <w:tcW w:w="1248" w:type="dxa"/>
            <w:tcBorders>
              <w:top w:val="single" w:sz="4" w:space="0" w:color="auto"/>
              <w:left w:val="single" w:sz="4" w:space="0" w:color="auto"/>
              <w:bottom w:val="single" w:sz="4" w:space="0" w:color="auto"/>
              <w:right w:val="single" w:sz="4" w:space="0" w:color="auto"/>
            </w:tcBorders>
            <w:hideMark/>
          </w:tcPr>
          <w:p w14:paraId="6A96227F" w14:textId="77777777" w:rsidR="00D8665D" w:rsidRDefault="00D8665D" w:rsidP="0068401A">
            <w:pPr>
              <w:autoSpaceDE/>
              <w:jc w:val="center"/>
              <w:rPr>
                <w:sz w:val="16"/>
                <w:szCs w:val="16"/>
                <w:lang w:val="hr-HR"/>
              </w:rPr>
            </w:pPr>
            <w:r>
              <w:rPr>
                <w:sz w:val="16"/>
                <w:szCs w:val="16"/>
                <w:lang w:val="hr-HR"/>
              </w:rPr>
              <w:t>431</w:t>
            </w:r>
          </w:p>
        </w:tc>
        <w:tc>
          <w:tcPr>
            <w:tcW w:w="1608" w:type="dxa"/>
            <w:tcBorders>
              <w:top w:val="single" w:sz="4" w:space="0" w:color="auto"/>
              <w:left w:val="single" w:sz="4" w:space="0" w:color="auto"/>
              <w:bottom w:val="single" w:sz="4" w:space="0" w:color="auto"/>
              <w:right w:val="single" w:sz="4" w:space="0" w:color="auto"/>
            </w:tcBorders>
            <w:hideMark/>
          </w:tcPr>
          <w:p w14:paraId="1CB648B7" w14:textId="77777777" w:rsidR="00D8665D" w:rsidRDefault="00D8665D" w:rsidP="0068401A">
            <w:pPr>
              <w:autoSpaceDE/>
              <w:jc w:val="center"/>
              <w:rPr>
                <w:sz w:val="16"/>
                <w:szCs w:val="16"/>
                <w:lang w:val="hr-HR"/>
              </w:rPr>
            </w:pPr>
            <w:r>
              <w:rPr>
                <w:sz w:val="16"/>
                <w:szCs w:val="16"/>
                <w:lang w:val="hr-HR"/>
              </w:rPr>
              <w:t>311</w:t>
            </w:r>
          </w:p>
        </w:tc>
        <w:tc>
          <w:tcPr>
            <w:tcW w:w="1514" w:type="dxa"/>
            <w:tcBorders>
              <w:top w:val="single" w:sz="4" w:space="0" w:color="auto"/>
              <w:left w:val="single" w:sz="4" w:space="0" w:color="auto"/>
              <w:bottom w:val="single" w:sz="4" w:space="0" w:color="auto"/>
              <w:right w:val="single" w:sz="4" w:space="0" w:color="auto"/>
            </w:tcBorders>
          </w:tcPr>
          <w:p w14:paraId="18106182" w14:textId="77777777" w:rsidR="00D8665D" w:rsidRDefault="00D8665D" w:rsidP="0068401A">
            <w:pPr>
              <w:autoSpaceDE/>
              <w:jc w:val="center"/>
              <w:rPr>
                <w:sz w:val="16"/>
                <w:szCs w:val="16"/>
                <w:lang w:val="hr-HR"/>
              </w:rPr>
            </w:pPr>
          </w:p>
        </w:tc>
        <w:tc>
          <w:tcPr>
            <w:tcW w:w="999" w:type="dxa"/>
            <w:tcBorders>
              <w:top w:val="single" w:sz="4" w:space="0" w:color="auto"/>
              <w:left w:val="single" w:sz="4" w:space="0" w:color="auto"/>
              <w:bottom w:val="single" w:sz="4" w:space="0" w:color="auto"/>
              <w:right w:val="single" w:sz="4" w:space="0" w:color="auto"/>
            </w:tcBorders>
            <w:hideMark/>
          </w:tcPr>
          <w:p w14:paraId="47798793" w14:textId="77777777" w:rsidR="00D8665D" w:rsidRDefault="00D8665D" w:rsidP="0068401A">
            <w:pPr>
              <w:autoSpaceDE/>
              <w:jc w:val="center"/>
              <w:rPr>
                <w:sz w:val="16"/>
                <w:szCs w:val="16"/>
                <w:lang w:val="hr-HR"/>
              </w:rPr>
            </w:pPr>
            <w:r>
              <w:rPr>
                <w:sz w:val="16"/>
                <w:szCs w:val="16"/>
                <w:lang w:val="hr-HR"/>
              </w:rPr>
              <w:t>611</w:t>
            </w:r>
          </w:p>
        </w:tc>
        <w:tc>
          <w:tcPr>
            <w:tcW w:w="985" w:type="dxa"/>
            <w:tcBorders>
              <w:top w:val="single" w:sz="4" w:space="0" w:color="auto"/>
              <w:left w:val="single" w:sz="4" w:space="0" w:color="auto"/>
              <w:bottom w:val="single" w:sz="4" w:space="0" w:color="auto"/>
              <w:right w:val="single" w:sz="4" w:space="0" w:color="auto"/>
            </w:tcBorders>
          </w:tcPr>
          <w:p w14:paraId="1C52F9F5" w14:textId="77777777" w:rsidR="00D8665D" w:rsidRDefault="00D8665D" w:rsidP="0068401A">
            <w:pPr>
              <w:autoSpaceDE/>
              <w:jc w:val="center"/>
              <w:rPr>
                <w:sz w:val="16"/>
                <w:szCs w:val="16"/>
                <w:lang w:val="hr-HR"/>
              </w:rPr>
            </w:pPr>
          </w:p>
        </w:tc>
      </w:tr>
      <w:tr w:rsidR="00D8665D" w14:paraId="3BB2F427" w14:textId="77777777" w:rsidTr="0068401A">
        <w:tc>
          <w:tcPr>
            <w:tcW w:w="1177" w:type="dxa"/>
            <w:tcBorders>
              <w:top w:val="single" w:sz="4" w:space="0" w:color="auto"/>
              <w:left w:val="single" w:sz="4" w:space="0" w:color="auto"/>
              <w:bottom w:val="single" w:sz="4" w:space="0" w:color="auto"/>
              <w:right w:val="single" w:sz="4" w:space="0" w:color="auto"/>
            </w:tcBorders>
            <w:hideMark/>
          </w:tcPr>
          <w:p w14:paraId="17F1818C" w14:textId="77777777" w:rsidR="00D8665D" w:rsidRDefault="00D8665D" w:rsidP="0068401A">
            <w:pPr>
              <w:autoSpaceDE/>
              <w:jc w:val="center"/>
              <w:rPr>
                <w:sz w:val="16"/>
                <w:szCs w:val="16"/>
                <w:lang w:val="hr-HR"/>
              </w:rPr>
            </w:pPr>
            <w:r>
              <w:rPr>
                <w:sz w:val="16"/>
                <w:szCs w:val="16"/>
                <w:lang w:val="hr-HR"/>
              </w:rPr>
              <w:t>6</w:t>
            </w:r>
          </w:p>
        </w:tc>
        <w:tc>
          <w:tcPr>
            <w:tcW w:w="1141" w:type="dxa"/>
            <w:tcBorders>
              <w:top w:val="single" w:sz="4" w:space="0" w:color="auto"/>
              <w:left w:val="single" w:sz="4" w:space="0" w:color="auto"/>
              <w:bottom w:val="single" w:sz="4" w:space="0" w:color="auto"/>
              <w:right w:val="single" w:sz="4" w:space="0" w:color="auto"/>
            </w:tcBorders>
          </w:tcPr>
          <w:p w14:paraId="27039DEB" w14:textId="77777777" w:rsidR="00D8665D" w:rsidRDefault="00D8665D" w:rsidP="0068401A">
            <w:pPr>
              <w:autoSpaceDE/>
              <w:rPr>
                <w:sz w:val="16"/>
                <w:szCs w:val="16"/>
                <w:lang w:val="hr-HR"/>
              </w:rPr>
            </w:pPr>
            <w:r>
              <w:rPr>
                <w:sz w:val="16"/>
                <w:szCs w:val="16"/>
                <w:lang w:val="hr-HR"/>
              </w:rPr>
              <w:t>3.383.446,45</w:t>
            </w:r>
          </w:p>
        </w:tc>
        <w:tc>
          <w:tcPr>
            <w:tcW w:w="1510" w:type="dxa"/>
            <w:tcBorders>
              <w:top w:val="single" w:sz="4" w:space="0" w:color="auto"/>
              <w:left w:val="single" w:sz="4" w:space="0" w:color="auto"/>
              <w:bottom w:val="single" w:sz="4" w:space="0" w:color="auto"/>
              <w:right w:val="single" w:sz="4" w:space="0" w:color="auto"/>
            </w:tcBorders>
          </w:tcPr>
          <w:p w14:paraId="50CE13D7" w14:textId="77777777" w:rsidR="00D8665D" w:rsidRDefault="00D8665D" w:rsidP="0068401A">
            <w:pPr>
              <w:autoSpaceDE/>
              <w:jc w:val="right"/>
              <w:rPr>
                <w:sz w:val="16"/>
                <w:szCs w:val="16"/>
                <w:lang w:val="hr-HR"/>
              </w:rPr>
            </w:pPr>
            <w:r>
              <w:rPr>
                <w:sz w:val="16"/>
                <w:szCs w:val="16"/>
                <w:lang w:val="hr-HR"/>
              </w:rPr>
              <w:t>44.000,00</w:t>
            </w:r>
          </w:p>
        </w:tc>
        <w:tc>
          <w:tcPr>
            <w:tcW w:w="1248" w:type="dxa"/>
            <w:tcBorders>
              <w:top w:val="single" w:sz="4" w:space="0" w:color="auto"/>
              <w:left w:val="single" w:sz="4" w:space="0" w:color="auto"/>
              <w:bottom w:val="single" w:sz="4" w:space="0" w:color="auto"/>
              <w:right w:val="single" w:sz="4" w:space="0" w:color="auto"/>
            </w:tcBorders>
          </w:tcPr>
          <w:p w14:paraId="0CDC0649" w14:textId="77777777" w:rsidR="00D8665D" w:rsidRDefault="00D8665D" w:rsidP="0068401A">
            <w:pPr>
              <w:autoSpaceDE/>
              <w:jc w:val="right"/>
              <w:rPr>
                <w:sz w:val="16"/>
                <w:szCs w:val="16"/>
                <w:lang w:val="hr-HR"/>
              </w:rPr>
            </w:pPr>
            <w:r>
              <w:rPr>
                <w:sz w:val="16"/>
                <w:szCs w:val="16"/>
                <w:lang w:val="hr-HR"/>
              </w:rPr>
              <w:t>723.703,63</w:t>
            </w:r>
          </w:p>
        </w:tc>
        <w:tc>
          <w:tcPr>
            <w:tcW w:w="1608" w:type="dxa"/>
            <w:tcBorders>
              <w:top w:val="single" w:sz="4" w:space="0" w:color="auto"/>
              <w:left w:val="single" w:sz="4" w:space="0" w:color="auto"/>
              <w:bottom w:val="single" w:sz="4" w:space="0" w:color="auto"/>
              <w:right w:val="single" w:sz="4" w:space="0" w:color="auto"/>
            </w:tcBorders>
          </w:tcPr>
          <w:p w14:paraId="6FE9D690" w14:textId="77777777" w:rsidR="00D8665D" w:rsidRDefault="00D8665D" w:rsidP="0068401A">
            <w:pPr>
              <w:autoSpaceDE/>
              <w:jc w:val="right"/>
              <w:rPr>
                <w:sz w:val="16"/>
                <w:szCs w:val="16"/>
                <w:lang w:val="hr-HR"/>
              </w:rPr>
            </w:pPr>
            <w:r>
              <w:rPr>
                <w:sz w:val="16"/>
                <w:szCs w:val="16"/>
                <w:lang w:val="hr-HR"/>
              </w:rPr>
              <w:t>133.735,00</w:t>
            </w:r>
          </w:p>
        </w:tc>
        <w:tc>
          <w:tcPr>
            <w:tcW w:w="1514" w:type="dxa"/>
            <w:tcBorders>
              <w:top w:val="single" w:sz="4" w:space="0" w:color="auto"/>
              <w:left w:val="single" w:sz="4" w:space="0" w:color="auto"/>
              <w:bottom w:val="single" w:sz="4" w:space="0" w:color="auto"/>
              <w:right w:val="single" w:sz="4" w:space="0" w:color="auto"/>
            </w:tcBorders>
          </w:tcPr>
          <w:p w14:paraId="78D94D6B" w14:textId="77777777" w:rsidR="00D8665D" w:rsidRDefault="00D8665D" w:rsidP="0068401A">
            <w:pPr>
              <w:autoSpaceDE/>
              <w:jc w:val="right"/>
              <w:rPr>
                <w:sz w:val="16"/>
                <w:szCs w:val="16"/>
                <w:lang w:val="hr-HR"/>
              </w:rPr>
            </w:pPr>
          </w:p>
        </w:tc>
        <w:tc>
          <w:tcPr>
            <w:tcW w:w="999" w:type="dxa"/>
            <w:tcBorders>
              <w:top w:val="single" w:sz="4" w:space="0" w:color="auto"/>
              <w:left w:val="single" w:sz="4" w:space="0" w:color="auto"/>
              <w:bottom w:val="single" w:sz="4" w:space="0" w:color="auto"/>
              <w:right w:val="single" w:sz="4" w:space="0" w:color="auto"/>
            </w:tcBorders>
          </w:tcPr>
          <w:p w14:paraId="437BEC7F" w14:textId="77777777" w:rsidR="00D8665D" w:rsidRDefault="00D8665D" w:rsidP="0068401A">
            <w:pPr>
              <w:autoSpaceDE/>
              <w:jc w:val="right"/>
              <w:rPr>
                <w:sz w:val="16"/>
                <w:szCs w:val="16"/>
                <w:lang w:val="hr-HR"/>
              </w:rPr>
            </w:pPr>
            <w:r>
              <w:rPr>
                <w:sz w:val="16"/>
                <w:szCs w:val="16"/>
                <w:lang w:val="hr-HR"/>
              </w:rPr>
              <w:t>25.000,00</w:t>
            </w:r>
          </w:p>
        </w:tc>
        <w:tc>
          <w:tcPr>
            <w:tcW w:w="985" w:type="dxa"/>
            <w:tcBorders>
              <w:top w:val="single" w:sz="4" w:space="0" w:color="auto"/>
              <w:left w:val="single" w:sz="4" w:space="0" w:color="auto"/>
              <w:bottom w:val="single" w:sz="4" w:space="0" w:color="auto"/>
              <w:right w:val="single" w:sz="4" w:space="0" w:color="auto"/>
            </w:tcBorders>
          </w:tcPr>
          <w:p w14:paraId="042C89E6" w14:textId="77777777" w:rsidR="00D8665D" w:rsidRDefault="00D8665D" w:rsidP="0068401A">
            <w:pPr>
              <w:autoSpaceDE/>
              <w:jc w:val="right"/>
              <w:rPr>
                <w:sz w:val="16"/>
                <w:szCs w:val="16"/>
                <w:lang w:val="hr-HR"/>
              </w:rPr>
            </w:pPr>
            <w:r>
              <w:rPr>
                <w:sz w:val="16"/>
                <w:szCs w:val="16"/>
                <w:lang w:val="hr-HR"/>
              </w:rPr>
              <w:t>4.309.885,08</w:t>
            </w:r>
          </w:p>
        </w:tc>
      </w:tr>
      <w:tr w:rsidR="00D8665D" w14:paraId="5BA77574" w14:textId="77777777" w:rsidTr="0068401A">
        <w:trPr>
          <w:trHeight w:val="488"/>
        </w:trPr>
        <w:tc>
          <w:tcPr>
            <w:tcW w:w="1177" w:type="dxa"/>
            <w:tcBorders>
              <w:top w:val="single" w:sz="4" w:space="0" w:color="auto"/>
              <w:left w:val="single" w:sz="4" w:space="0" w:color="auto"/>
              <w:bottom w:val="single" w:sz="4" w:space="0" w:color="auto"/>
              <w:right w:val="single" w:sz="4" w:space="0" w:color="auto"/>
            </w:tcBorders>
            <w:hideMark/>
          </w:tcPr>
          <w:p w14:paraId="5B4D4D77" w14:textId="77777777" w:rsidR="00D8665D" w:rsidRDefault="00D8665D" w:rsidP="0068401A">
            <w:pPr>
              <w:autoSpaceDE/>
              <w:rPr>
                <w:sz w:val="16"/>
                <w:szCs w:val="16"/>
                <w:lang w:val="hr-HR"/>
              </w:rPr>
            </w:pPr>
            <w:r>
              <w:rPr>
                <w:sz w:val="16"/>
                <w:szCs w:val="16"/>
                <w:lang w:val="hr-HR"/>
              </w:rPr>
              <w:t xml:space="preserve"> </w:t>
            </w:r>
          </w:p>
          <w:p w14:paraId="3FA1AB24" w14:textId="77777777" w:rsidR="00D8665D" w:rsidRDefault="00D8665D" w:rsidP="0068401A">
            <w:pPr>
              <w:autoSpaceDE/>
              <w:rPr>
                <w:sz w:val="16"/>
                <w:szCs w:val="16"/>
                <w:lang w:val="hr-HR"/>
              </w:rPr>
            </w:pPr>
            <w:r>
              <w:rPr>
                <w:sz w:val="16"/>
                <w:szCs w:val="16"/>
                <w:lang w:val="hr-HR"/>
              </w:rPr>
              <w:t xml:space="preserve">           3</w:t>
            </w:r>
          </w:p>
        </w:tc>
        <w:tc>
          <w:tcPr>
            <w:tcW w:w="1141" w:type="dxa"/>
            <w:tcBorders>
              <w:top w:val="single" w:sz="4" w:space="0" w:color="auto"/>
              <w:left w:val="single" w:sz="4" w:space="0" w:color="auto"/>
              <w:bottom w:val="single" w:sz="4" w:space="0" w:color="auto"/>
              <w:right w:val="single" w:sz="4" w:space="0" w:color="auto"/>
            </w:tcBorders>
          </w:tcPr>
          <w:p w14:paraId="382F66E9" w14:textId="77777777" w:rsidR="00D8665D" w:rsidRDefault="00D8665D" w:rsidP="0068401A">
            <w:pPr>
              <w:autoSpaceDE/>
              <w:rPr>
                <w:sz w:val="16"/>
                <w:szCs w:val="16"/>
                <w:lang w:val="hr-HR"/>
              </w:rPr>
            </w:pPr>
            <w:r>
              <w:rPr>
                <w:sz w:val="16"/>
                <w:szCs w:val="16"/>
                <w:lang w:val="hr-HR"/>
              </w:rPr>
              <w:t>3.354.176,71</w:t>
            </w:r>
          </w:p>
        </w:tc>
        <w:tc>
          <w:tcPr>
            <w:tcW w:w="1510" w:type="dxa"/>
            <w:tcBorders>
              <w:top w:val="single" w:sz="4" w:space="0" w:color="auto"/>
              <w:left w:val="single" w:sz="4" w:space="0" w:color="auto"/>
              <w:bottom w:val="single" w:sz="4" w:space="0" w:color="auto"/>
              <w:right w:val="single" w:sz="4" w:space="0" w:color="auto"/>
            </w:tcBorders>
          </w:tcPr>
          <w:p w14:paraId="0D8BC287" w14:textId="77777777" w:rsidR="00D8665D" w:rsidRDefault="00D8665D" w:rsidP="0068401A">
            <w:pPr>
              <w:autoSpaceDE/>
              <w:jc w:val="right"/>
              <w:rPr>
                <w:sz w:val="16"/>
                <w:szCs w:val="16"/>
                <w:lang w:val="hr-HR"/>
              </w:rPr>
            </w:pPr>
            <w:r>
              <w:rPr>
                <w:sz w:val="16"/>
                <w:szCs w:val="16"/>
                <w:lang w:val="hr-HR"/>
              </w:rPr>
              <w:t>44.000,00</w:t>
            </w:r>
          </w:p>
        </w:tc>
        <w:tc>
          <w:tcPr>
            <w:tcW w:w="1248" w:type="dxa"/>
            <w:tcBorders>
              <w:top w:val="single" w:sz="4" w:space="0" w:color="auto"/>
              <w:left w:val="single" w:sz="4" w:space="0" w:color="auto"/>
              <w:bottom w:val="single" w:sz="4" w:space="0" w:color="auto"/>
              <w:right w:val="single" w:sz="4" w:space="0" w:color="auto"/>
            </w:tcBorders>
          </w:tcPr>
          <w:p w14:paraId="45B26C44" w14:textId="77777777" w:rsidR="00D8665D" w:rsidRDefault="00D8665D" w:rsidP="0068401A">
            <w:pPr>
              <w:autoSpaceDE/>
              <w:jc w:val="right"/>
              <w:rPr>
                <w:sz w:val="16"/>
                <w:szCs w:val="16"/>
                <w:lang w:val="hr-HR"/>
              </w:rPr>
            </w:pPr>
            <w:r>
              <w:rPr>
                <w:sz w:val="16"/>
                <w:szCs w:val="16"/>
                <w:lang w:val="hr-HR"/>
              </w:rPr>
              <w:t>501.838,43</w:t>
            </w:r>
          </w:p>
        </w:tc>
        <w:tc>
          <w:tcPr>
            <w:tcW w:w="1608" w:type="dxa"/>
            <w:tcBorders>
              <w:top w:val="single" w:sz="4" w:space="0" w:color="auto"/>
              <w:left w:val="single" w:sz="4" w:space="0" w:color="auto"/>
              <w:bottom w:val="single" w:sz="4" w:space="0" w:color="auto"/>
              <w:right w:val="single" w:sz="4" w:space="0" w:color="auto"/>
            </w:tcBorders>
          </w:tcPr>
          <w:p w14:paraId="68F04185" w14:textId="77777777" w:rsidR="00D8665D" w:rsidRDefault="00D8665D" w:rsidP="0068401A">
            <w:pPr>
              <w:autoSpaceDE/>
              <w:jc w:val="right"/>
              <w:rPr>
                <w:sz w:val="16"/>
                <w:szCs w:val="16"/>
                <w:lang w:val="hr-HR"/>
              </w:rPr>
            </w:pPr>
            <w:r>
              <w:rPr>
                <w:sz w:val="16"/>
                <w:szCs w:val="16"/>
                <w:lang w:val="hr-HR"/>
              </w:rPr>
              <w:t>125.035,00</w:t>
            </w:r>
          </w:p>
        </w:tc>
        <w:tc>
          <w:tcPr>
            <w:tcW w:w="1514" w:type="dxa"/>
            <w:tcBorders>
              <w:top w:val="single" w:sz="4" w:space="0" w:color="auto"/>
              <w:left w:val="single" w:sz="4" w:space="0" w:color="auto"/>
              <w:bottom w:val="single" w:sz="4" w:space="0" w:color="auto"/>
              <w:right w:val="single" w:sz="4" w:space="0" w:color="auto"/>
            </w:tcBorders>
          </w:tcPr>
          <w:p w14:paraId="640E7CD5" w14:textId="77777777" w:rsidR="00D8665D" w:rsidRDefault="00D8665D" w:rsidP="0068401A">
            <w:pPr>
              <w:autoSpaceDE/>
              <w:jc w:val="right"/>
              <w:rPr>
                <w:sz w:val="16"/>
                <w:szCs w:val="16"/>
                <w:lang w:val="hr-HR"/>
              </w:rPr>
            </w:pPr>
          </w:p>
        </w:tc>
        <w:tc>
          <w:tcPr>
            <w:tcW w:w="999" w:type="dxa"/>
            <w:tcBorders>
              <w:top w:val="single" w:sz="4" w:space="0" w:color="auto"/>
              <w:left w:val="single" w:sz="4" w:space="0" w:color="auto"/>
              <w:bottom w:val="single" w:sz="4" w:space="0" w:color="auto"/>
              <w:right w:val="single" w:sz="4" w:space="0" w:color="auto"/>
            </w:tcBorders>
          </w:tcPr>
          <w:p w14:paraId="1AD7D857" w14:textId="77777777" w:rsidR="00D8665D" w:rsidRDefault="00D8665D" w:rsidP="0068401A">
            <w:pPr>
              <w:autoSpaceDE/>
              <w:jc w:val="right"/>
              <w:rPr>
                <w:sz w:val="16"/>
                <w:szCs w:val="16"/>
                <w:lang w:val="hr-HR"/>
              </w:rPr>
            </w:pPr>
            <w:r>
              <w:rPr>
                <w:sz w:val="16"/>
                <w:szCs w:val="16"/>
                <w:lang w:val="hr-HR"/>
              </w:rPr>
              <w:t>25.000,00</w:t>
            </w:r>
          </w:p>
        </w:tc>
        <w:tc>
          <w:tcPr>
            <w:tcW w:w="985" w:type="dxa"/>
            <w:tcBorders>
              <w:top w:val="single" w:sz="4" w:space="0" w:color="auto"/>
              <w:left w:val="single" w:sz="4" w:space="0" w:color="auto"/>
              <w:bottom w:val="single" w:sz="4" w:space="0" w:color="auto"/>
              <w:right w:val="single" w:sz="4" w:space="0" w:color="auto"/>
            </w:tcBorders>
          </w:tcPr>
          <w:p w14:paraId="659336BA" w14:textId="77777777" w:rsidR="00D8665D" w:rsidRDefault="00D8665D" w:rsidP="0068401A">
            <w:pPr>
              <w:autoSpaceDE/>
              <w:jc w:val="right"/>
              <w:rPr>
                <w:sz w:val="16"/>
                <w:szCs w:val="16"/>
                <w:lang w:val="hr-HR"/>
              </w:rPr>
            </w:pPr>
            <w:r>
              <w:rPr>
                <w:sz w:val="16"/>
                <w:szCs w:val="16"/>
                <w:lang w:val="hr-HR"/>
              </w:rPr>
              <w:t>4.050.050,14</w:t>
            </w:r>
          </w:p>
        </w:tc>
      </w:tr>
      <w:tr w:rsidR="00D8665D" w14:paraId="174BA542" w14:textId="77777777" w:rsidTr="0068401A">
        <w:tc>
          <w:tcPr>
            <w:tcW w:w="1177" w:type="dxa"/>
            <w:tcBorders>
              <w:top w:val="single" w:sz="4" w:space="0" w:color="auto"/>
              <w:left w:val="single" w:sz="4" w:space="0" w:color="auto"/>
              <w:bottom w:val="single" w:sz="4" w:space="0" w:color="auto"/>
              <w:right w:val="single" w:sz="4" w:space="0" w:color="auto"/>
            </w:tcBorders>
            <w:hideMark/>
          </w:tcPr>
          <w:p w14:paraId="4251D4F5" w14:textId="77777777" w:rsidR="00D8665D" w:rsidRDefault="00D8665D" w:rsidP="0068401A">
            <w:pPr>
              <w:autoSpaceDE/>
              <w:rPr>
                <w:b/>
                <w:sz w:val="16"/>
                <w:szCs w:val="16"/>
                <w:lang w:val="hr-HR"/>
              </w:rPr>
            </w:pPr>
            <w:r>
              <w:rPr>
                <w:b/>
                <w:sz w:val="16"/>
                <w:szCs w:val="16"/>
                <w:lang w:val="hr-HR"/>
              </w:rPr>
              <w:t xml:space="preserve">Višak/manjak </w:t>
            </w:r>
          </w:p>
          <w:p w14:paraId="58639178" w14:textId="77777777" w:rsidR="00D8665D" w:rsidRDefault="00D8665D" w:rsidP="0068401A">
            <w:pPr>
              <w:autoSpaceDE/>
              <w:rPr>
                <w:sz w:val="16"/>
                <w:szCs w:val="16"/>
                <w:lang w:val="hr-HR"/>
              </w:rPr>
            </w:pPr>
            <w:r>
              <w:rPr>
                <w:b/>
                <w:sz w:val="16"/>
                <w:szCs w:val="16"/>
                <w:lang w:val="hr-HR"/>
              </w:rPr>
              <w:t>od redovnog poslovanja</w:t>
            </w:r>
          </w:p>
        </w:tc>
        <w:tc>
          <w:tcPr>
            <w:tcW w:w="1141" w:type="dxa"/>
            <w:tcBorders>
              <w:top w:val="single" w:sz="4" w:space="0" w:color="auto"/>
              <w:left w:val="single" w:sz="4" w:space="0" w:color="auto"/>
              <w:bottom w:val="single" w:sz="4" w:space="0" w:color="auto"/>
              <w:right w:val="single" w:sz="4" w:space="0" w:color="auto"/>
            </w:tcBorders>
          </w:tcPr>
          <w:p w14:paraId="7ED099F5" w14:textId="77777777" w:rsidR="00D8665D" w:rsidRDefault="00D8665D" w:rsidP="0068401A">
            <w:pPr>
              <w:jc w:val="right"/>
              <w:rPr>
                <w:color w:val="000000"/>
                <w:sz w:val="16"/>
                <w:szCs w:val="16"/>
                <w:lang w:val="hr-HR"/>
              </w:rPr>
            </w:pPr>
            <w:r>
              <w:rPr>
                <w:color w:val="000000"/>
                <w:sz w:val="16"/>
                <w:szCs w:val="16"/>
                <w:lang w:val="hr-HR"/>
              </w:rPr>
              <w:t>+29.269,74</w:t>
            </w:r>
          </w:p>
        </w:tc>
        <w:tc>
          <w:tcPr>
            <w:tcW w:w="1510" w:type="dxa"/>
            <w:tcBorders>
              <w:top w:val="single" w:sz="4" w:space="0" w:color="auto"/>
              <w:left w:val="single" w:sz="4" w:space="0" w:color="auto"/>
              <w:bottom w:val="single" w:sz="4" w:space="0" w:color="auto"/>
              <w:right w:val="single" w:sz="4" w:space="0" w:color="auto"/>
            </w:tcBorders>
          </w:tcPr>
          <w:p w14:paraId="23AF4564" w14:textId="77777777" w:rsidR="00D8665D" w:rsidRDefault="00D8665D" w:rsidP="0068401A">
            <w:pPr>
              <w:autoSpaceDE/>
              <w:jc w:val="right"/>
              <w:rPr>
                <w:sz w:val="16"/>
                <w:szCs w:val="16"/>
                <w:lang w:val="hr-HR"/>
              </w:rPr>
            </w:pPr>
            <w:r>
              <w:rPr>
                <w:sz w:val="16"/>
                <w:szCs w:val="16"/>
                <w:lang w:val="hr-HR"/>
              </w:rPr>
              <w:t>-</w:t>
            </w:r>
          </w:p>
        </w:tc>
        <w:tc>
          <w:tcPr>
            <w:tcW w:w="1248" w:type="dxa"/>
            <w:tcBorders>
              <w:top w:val="single" w:sz="4" w:space="0" w:color="auto"/>
              <w:left w:val="single" w:sz="4" w:space="0" w:color="auto"/>
              <w:bottom w:val="single" w:sz="4" w:space="0" w:color="auto"/>
              <w:right w:val="single" w:sz="4" w:space="0" w:color="auto"/>
            </w:tcBorders>
          </w:tcPr>
          <w:p w14:paraId="1605CAB3" w14:textId="77777777" w:rsidR="00D8665D" w:rsidRPr="00246F42" w:rsidRDefault="00D8665D" w:rsidP="0068401A">
            <w:pPr>
              <w:autoSpaceDE/>
              <w:jc w:val="right"/>
              <w:rPr>
                <w:sz w:val="16"/>
                <w:szCs w:val="16"/>
                <w:lang w:val="hr-HR"/>
              </w:rPr>
            </w:pPr>
            <w:r>
              <w:rPr>
                <w:sz w:val="16"/>
                <w:szCs w:val="16"/>
                <w:lang w:val="hr-HR"/>
              </w:rPr>
              <w:t>+221.865,20</w:t>
            </w:r>
          </w:p>
        </w:tc>
        <w:tc>
          <w:tcPr>
            <w:tcW w:w="1608" w:type="dxa"/>
            <w:tcBorders>
              <w:top w:val="single" w:sz="4" w:space="0" w:color="auto"/>
              <w:left w:val="single" w:sz="4" w:space="0" w:color="auto"/>
              <w:bottom w:val="single" w:sz="4" w:space="0" w:color="auto"/>
              <w:right w:val="single" w:sz="4" w:space="0" w:color="auto"/>
            </w:tcBorders>
          </w:tcPr>
          <w:p w14:paraId="773DDF6F" w14:textId="77777777" w:rsidR="00D8665D" w:rsidRDefault="00D8665D" w:rsidP="0068401A">
            <w:pPr>
              <w:autoSpaceDE/>
              <w:jc w:val="right"/>
              <w:rPr>
                <w:sz w:val="16"/>
                <w:szCs w:val="16"/>
                <w:lang w:val="hr-HR"/>
              </w:rPr>
            </w:pPr>
            <w:r>
              <w:rPr>
                <w:sz w:val="16"/>
                <w:szCs w:val="16"/>
                <w:lang w:val="hr-HR"/>
              </w:rPr>
              <w:t>+8.700,00</w:t>
            </w:r>
          </w:p>
        </w:tc>
        <w:tc>
          <w:tcPr>
            <w:tcW w:w="1514" w:type="dxa"/>
            <w:tcBorders>
              <w:top w:val="single" w:sz="4" w:space="0" w:color="auto"/>
              <w:left w:val="single" w:sz="4" w:space="0" w:color="auto"/>
              <w:bottom w:val="single" w:sz="4" w:space="0" w:color="auto"/>
              <w:right w:val="single" w:sz="4" w:space="0" w:color="auto"/>
            </w:tcBorders>
          </w:tcPr>
          <w:p w14:paraId="1BB19E30" w14:textId="77777777" w:rsidR="00D8665D" w:rsidRDefault="00D8665D" w:rsidP="0068401A">
            <w:pPr>
              <w:autoSpaceDE/>
              <w:jc w:val="right"/>
              <w:rPr>
                <w:b/>
                <w:sz w:val="16"/>
                <w:szCs w:val="16"/>
                <w:lang w:val="hr-HR"/>
              </w:rPr>
            </w:pPr>
          </w:p>
        </w:tc>
        <w:tc>
          <w:tcPr>
            <w:tcW w:w="999" w:type="dxa"/>
            <w:tcBorders>
              <w:top w:val="single" w:sz="4" w:space="0" w:color="auto"/>
              <w:left w:val="single" w:sz="4" w:space="0" w:color="auto"/>
              <w:bottom w:val="single" w:sz="4" w:space="0" w:color="auto"/>
              <w:right w:val="single" w:sz="4" w:space="0" w:color="auto"/>
            </w:tcBorders>
          </w:tcPr>
          <w:p w14:paraId="080E4A78" w14:textId="77777777" w:rsidR="00D8665D" w:rsidRPr="00027AE4" w:rsidRDefault="00D8665D" w:rsidP="0068401A">
            <w:pPr>
              <w:autoSpaceDE/>
              <w:jc w:val="right"/>
              <w:rPr>
                <w:sz w:val="16"/>
                <w:szCs w:val="16"/>
                <w:lang w:val="hr-HR"/>
              </w:rPr>
            </w:pPr>
            <w:r>
              <w:rPr>
                <w:sz w:val="16"/>
                <w:szCs w:val="16"/>
                <w:lang w:val="hr-HR"/>
              </w:rPr>
              <w:t>-</w:t>
            </w:r>
          </w:p>
        </w:tc>
        <w:tc>
          <w:tcPr>
            <w:tcW w:w="985" w:type="dxa"/>
            <w:tcBorders>
              <w:top w:val="single" w:sz="4" w:space="0" w:color="auto"/>
              <w:left w:val="single" w:sz="4" w:space="0" w:color="auto"/>
              <w:bottom w:val="single" w:sz="4" w:space="0" w:color="auto"/>
              <w:right w:val="single" w:sz="4" w:space="0" w:color="auto"/>
            </w:tcBorders>
          </w:tcPr>
          <w:p w14:paraId="274B8575" w14:textId="77777777" w:rsidR="00D8665D" w:rsidRPr="007B3559" w:rsidRDefault="00D8665D" w:rsidP="0068401A">
            <w:pPr>
              <w:autoSpaceDE/>
              <w:jc w:val="right"/>
              <w:rPr>
                <w:b/>
                <w:sz w:val="16"/>
                <w:szCs w:val="16"/>
                <w:lang w:val="hr-HR"/>
              </w:rPr>
            </w:pPr>
            <w:r>
              <w:rPr>
                <w:b/>
                <w:sz w:val="16"/>
                <w:szCs w:val="16"/>
                <w:lang w:val="hr-HR"/>
              </w:rPr>
              <w:t>+259.834.94</w:t>
            </w:r>
          </w:p>
        </w:tc>
      </w:tr>
      <w:tr w:rsidR="00D8665D" w14:paraId="008FD4A4" w14:textId="77777777" w:rsidTr="0068401A">
        <w:tc>
          <w:tcPr>
            <w:tcW w:w="1177" w:type="dxa"/>
            <w:tcBorders>
              <w:top w:val="single" w:sz="4" w:space="0" w:color="auto"/>
              <w:left w:val="single" w:sz="4" w:space="0" w:color="auto"/>
              <w:bottom w:val="single" w:sz="4" w:space="0" w:color="auto"/>
              <w:right w:val="single" w:sz="4" w:space="0" w:color="auto"/>
            </w:tcBorders>
            <w:hideMark/>
          </w:tcPr>
          <w:p w14:paraId="4C0FA0F4" w14:textId="77777777" w:rsidR="00D8665D" w:rsidRDefault="00D8665D" w:rsidP="0068401A">
            <w:pPr>
              <w:autoSpaceDE/>
              <w:jc w:val="center"/>
              <w:rPr>
                <w:sz w:val="16"/>
                <w:szCs w:val="16"/>
                <w:lang w:val="hr-HR"/>
              </w:rPr>
            </w:pPr>
            <w:r>
              <w:rPr>
                <w:sz w:val="16"/>
                <w:szCs w:val="16"/>
                <w:lang w:val="hr-HR"/>
              </w:rPr>
              <w:t>7</w:t>
            </w:r>
          </w:p>
        </w:tc>
        <w:tc>
          <w:tcPr>
            <w:tcW w:w="1141" w:type="dxa"/>
            <w:tcBorders>
              <w:top w:val="single" w:sz="4" w:space="0" w:color="auto"/>
              <w:left w:val="single" w:sz="4" w:space="0" w:color="auto"/>
              <w:bottom w:val="single" w:sz="4" w:space="0" w:color="auto"/>
              <w:right w:val="single" w:sz="4" w:space="0" w:color="auto"/>
            </w:tcBorders>
          </w:tcPr>
          <w:p w14:paraId="0E9E9187" w14:textId="77777777" w:rsidR="00D8665D" w:rsidRDefault="00D8665D" w:rsidP="0068401A">
            <w:pPr>
              <w:autoSpaceDE/>
              <w:jc w:val="right"/>
              <w:rPr>
                <w:color w:val="000000"/>
                <w:sz w:val="16"/>
                <w:szCs w:val="16"/>
                <w:lang w:val="hr-HR"/>
              </w:rPr>
            </w:pPr>
          </w:p>
        </w:tc>
        <w:tc>
          <w:tcPr>
            <w:tcW w:w="1510" w:type="dxa"/>
            <w:tcBorders>
              <w:top w:val="single" w:sz="4" w:space="0" w:color="auto"/>
              <w:left w:val="single" w:sz="4" w:space="0" w:color="auto"/>
              <w:bottom w:val="single" w:sz="4" w:space="0" w:color="auto"/>
              <w:right w:val="single" w:sz="4" w:space="0" w:color="auto"/>
            </w:tcBorders>
          </w:tcPr>
          <w:p w14:paraId="74419632" w14:textId="77777777" w:rsidR="00D8665D" w:rsidRDefault="00D8665D" w:rsidP="0068401A">
            <w:pPr>
              <w:autoSpaceDE/>
              <w:jc w:val="right"/>
              <w:rPr>
                <w:sz w:val="16"/>
                <w:szCs w:val="16"/>
                <w:lang w:val="hr-HR"/>
              </w:rPr>
            </w:pPr>
          </w:p>
        </w:tc>
        <w:tc>
          <w:tcPr>
            <w:tcW w:w="1248" w:type="dxa"/>
            <w:tcBorders>
              <w:top w:val="single" w:sz="4" w:space="0" w:color="auto"/>
              <w:left w:val="single" w:sz="4" w:space="0" w:color="auto"/>
              <w:bottom w:val="single" w:sz="4" w:space="0" w:color="auto"/>
              <w:right w:val="single" w:sz="4" w:space="0" w:color="auto"/>
            </w:tcBorders>
          </w:tcPr>
          <w:p w14:paraId="132BF82C" w14:textId="77777777" w:rsidR="00D8665D" w:rsidRDefault="00D8665D" w:rsidP="0068401A">
            <w:pPr>
              <w:autoSpaceDE/>
              <w:jc w:val="right"/>
              <w:rPr>
                <w:sz w:val="16"/>
                <w:szCs w:val="16"/>
                <w:lang w:val="hr-HR"/>
              </w:rPr>
            </w:pPr>
          </w:p>
        </w:tc>
        <w:tc>
          <w:tcPr>
            <w:tcW w:w="1608" w:type="dxa"/>
            <w:tcBorders>
              <w:top w:val="single" w:sz="4" w:space="0" w:color="auto"/>
              <w:left w:val="single" w:sz="4" w:space="0" w:color="auto"/>
              <w:bottom w:val="single" w:sz="4" w:space="0" w:color="auto"/>
              <w:right w:val="single" w:sz="4" w:space="0" w:color="auto"/>
            </w:tcBorders>
          </w:tcPr>
          <w:p w14:paraId="18DC7B24" w14:textId="77777777" w:rsidR="00D8665D" w:rsidRDefault="00D8665D" w:rsidP="0068401A">
            <w:pPr>
              <w:autoSpaceDE/>
              <w:jc w:val="right"/>
              <w:rPr>
                <w:sz w:val="16"/>
                <w:szCs w:val="16"/>
                <w:lang w:val="hr-HR"/>
              </w:rPr>
            </w:pPr>
          </w:p>
        </w:tc>
        <w:tc>
          <w:tcPr>
            <w:tcW w:w="1514" w:type="dxa"/>
            <w:tcBorders>
              <w:top w:val="single" w:sz="4" w:space="0" w:color="auto"/>
              <w:left w:val="single" w:sz="4" w:space="0" w:color="auto"/>
              <w:bottom w:val="single" w:sz="4" w:space="0" w:color="auto"/>
              <w:right w:val="single" w:sz="4" w:space="0" w:color="auto"/>
            </w:tcBorders>
          </w:tcPr>
          <w:p w14:paraId="5D6CCEAC" w14:textId="77777777" w:rsidR="00D8665D" w:rsidRDefault="00D8665D" w:rsidP="0068401A">
            <w:pPr>
              <w:autoSpaceDE/>
              <w:jc w:val="right"/>
              <w:rPr>
                <w:sz w:val="16"/>
                <w:szCs w:val="16"/>
                <w:lang w:val="hr-HR"/>
              </w:rPr>
            </w:pPr>
          </w:p>
        </w:tc>
        <w:tc>
          <w:tcPr>
            <w:tcW w:w="999" w:type="dxa"/>
            <w:tcBorders>
              <w:top w:val="single" w:sz="4" w:space="0" w:color="auto"/>
              <w:left w:val="single" w:sz="4" w:space="0" w:color="auto"/>
              <w:bottom w:val="single" w:sz="4" w:space="0" w:color="auto"/>
              <w:right w:val="single" w:sz="4" w:space="0" w:color="auto"/>
            </w:tcBorders>
          </w:tcPr>
          <w:p w14:paraId="324177F9" w14:textId="77777777" w:rsidR="00D8665D" w:rsidRDefault="00D8665D" w:rsidP="0068401A">
            <w:pPr>
              <w:autoSpaceDE/>
              <w:jc w:val="right"/>
              <w:rPr>
                <w:b/>
                <w:sz w:val="16"/>
                <w:szCs w:val="16"/>
                <w:lang w:val="hr-HR"/>
              </w:rPr>
            </w:pPr>
          </w:p>
        </w:tc>
        <w:tc>
          <w:tcPr>
            <w:tcW w:w="985" w:type="dxa"/>
            <w:tcBorders>
              <w:top w:val="single" w:sz="4" w:space="0" w:color="auto"/>
              <w:left w:val="single" w:sz="4" w:space="0" w:color="auto"/>
              <w:bottom w:val="single" w:sz="4" w:space="0" w:color="auto"/>
              <w:right w:val="single" w:sz="4" w:space="0" w:color="auto"/>
            </w:tcBorders>
          </w:tcPr>
          <w:p w14:paraId="14A45CFB" w14:textId="77777777" w:rsidR="00D8665D" w:rsidRDefault="00D8665D" w:rsidP="0068401A">
            <w:pPr>
              <w:autoSpaceDE/>
              <w:jc w:val="right"/>
              <w:rPr>
                <w:sz w:val="16"/>
                <w:szCs w:val="16"/>
                <w:lang w:val="hr-HR"/>
              </w:rPr>
            </w:pPr>
          </w:p>
        </w:tc>
      </w:tr>
      <w:tr w:rsidR="00D8665D" w14:paraId="5A80EEB6" w14:textId="77777777" w:rsidTr="0068401A">
        <w:tc>
          <w:tcPr>
            <w:tcW w:w="1177" w:type="dxa"/>
            <w:tcBorders>
              <w:top w:val="single" w:sz="4" w:space="0" w:color="auto"/>
              <w:left w:val="single" w:sz="4" w:space="0" w:color="auto"/>
              <w:bottom w:val="single" w:sz="4" w:space="0" w:color="auto"/>
              <w:right w:val="single" w:sz="4" w:space="0" w:color="auto"/>
            </w:tcBorders>
            <w:hideMark/>
          </w:tcPr>
          <w:p w14:paraId="28DD47AF" w14:textId="77777777" w:rsidR="00D8665D" w:rsidRDefault="00D8665D" w:rsidP="0068401A">
            <w:pPr>
              <w:autoSpaceDE/>
              <w:jc w:val="center"/>
              <w:rPr>
                <w:sz w:val="16"/>
                <w:szCs w:val="16"/>
                <w:lang w:val="hr-HR"/>
              </w:rPr>
            </w:pPr>
            <w:r>
              <w:rPr>
                <w:sz w:val="16"/>
                <w:szCs w:val="16"/>
                <w:lang w:val="hr-HR"/>
              </w:rPr>
              <w:t>4</w:t>
            </w:r>
          </w:p>
        </w:tc>
        <w:tc>
          <w:tcPr>
            <w:tcW w:w="1141" w:type="dxa"/>
            <w:tcBorders>
              <w:top w:val="single" w:sz="4" w:space="0" w:color="auto"/>
              <w:left w:val="single" w:sz="4" w:space="0" w:color="auto"/>
              <w:bottom w:val="single" w:sz="4" w:space="0" w:color="auto"/>
              <w:right w:val="single" w:sz="4" w:space="0" w:color="auto"/>
            </w:tcBorders>
          </w:tcPr>
          <w:p w14:paraId="4C13CF94" w14:textId="77777777" w:rsidR="00D8665D" w:rsidRDefault="00D8665D" w:rsidP="0068401A">
            <w:pPr>
              <w:autoSpaceDE/>
              <w:jc w:val="right"/>
              <w:rPr>
                <w:color w:val="000000"/>
                <w:sz w:val="16"/>
                <w:szCs w:val="16"/>
                <w:lang w:val="hr-HR"/>
              </w:rPr>
            </w:pPr>
            <w:r>
              <w:rPr>
                <w:color w:val="000000"/>
                <w:sz w:val="16"/>
                <w:szCs w:val="16"/>
                <w:lang w:val="hr-HR"/>
              </w:rPr>
              <w:t>-</w:t>
            </w:r>
          </w:p>
        </w:tc>
        <w:tc>
          <w:tcPr>
            <w:tcW w:w="1510" w:type="dxa"/>
            <w:tcBorders>
              <w:top w:val="single" w:sz="4" w:space="0" w:color="auto"/>
              <w:left w:val="single" w:sz="4" w:space="0" w:color="auto"/>
              <w:bottom w:val="single" w:sz="4" w:space="0" w:color="auto"/>
              <w:right w:val="single" w:sz="4" w:space="0" w:color="auto"/>
            </w:tcBorders>
          </w:tcPr>
          <w:p w14:paraId="2F0F3F4A" w14:textId="77777777" w:rsidR="00D8665D" w:rsidRDefault="00D8665D" w:rsidP="0068401A">
            <w:pPr>
              <w:autoSpaceDE/>
              <w:jc w:val="right"/>
              <w:rPr>
                <w:sz w:val="16"/>
                <w:szCs w:val="16"/>
                <w:lang w:val="hr-HR"/>
              </w:rPr>
            </w:pPr>
            <w:r>
              <w:rPr>
                <w:sz w:val="16"/>
                <w:szCs w:val="16"/>
                <w:lang w:val="hr-HR"/>
              </w:rPr>
              <w:t>-</w:t>
            </w:r>
          </w:p>
        </w:tc>
        <w:tc>
          <w:tcPr>
            <w:tcW w:w="1248" w:type="dxa"/>
            <w:tcBorders>
              <w:top w:val="single" w:sz="4" w:space="0" w:color="auto"/>
              <w:left w:val="single" w:sz="4" w:space="0" w:color="auto"/>
              <w:bottom w:val="single" w:sz="4" w:space="0" w:color="auto"/>
              <w:right w:val="single" w:sz="4" w:space="0" w:color="auto"/>
            </w:tcBorders>
          </w:tcPr>
          <w:p w14:paraId="76FBC5DB" w14:textId="77777777" w:rsidR="00D8665D" w:rsidRDefault="00D8665D" w:rsidP="0068401A">
            <w:pPr>
              <w:autoSpaceDE/>
              <w:jc w:val="center"/>
              <w:rPr>
                <w:sz w:val="16"/>
                <w:szCs w:val="16"/>
                <w:lang w:val="hr-HR"/>
              </w:rPr>
            </w:pPr>
            <w:r>
              <w:rPr>
                <w:sz w:val="16"/>
                <w:szCs w:val="16"/>
                <w:lang w:val="hr-HR"/>
              </w:rPr>
              <w:t>37.710,10</w:t>
            </w:r>
          </w:p>
          <w:p w14:paraId="33E269CE" w14:textId="77777777" w:rsidR="00D8665D" w:rsidRDefault="00D8665D" w:rsidP="0068401A">
            <w:pPr>
              <w:autoSpaceDE/>
              <w:jc w:val="right"/>
              <w:rPr>
                <w:sz w:val="16"/>
                <w:szCs w:val="16"/>
                <w:lang w:val="hr-HR"/>
              </w:rPr>
            </w:pPr>
          </w:p>
        </w:tc>
        <w:tc>
          <w:tcPr>
            <w:tcW w:w="1608" w:type="dxa"/>
            <w:tcBorders>
              <w:top w:val="single" w:sz="4" w:space="0" w:color="auto"/>
              <w:left w:val="single" w:sz="4" w:space="0" w:color="auto"/>
              <w:bottom w:val="single" w:sz="4" w:space="0" w:color="auto"/>
              <w:right w:val="single" w:sz="4" w:space="0" w:color="auto"/>
            </w:tcBorders>
          </w:tcPr>
          <w:p w14:paraId="1001D86F" w14:textId="77777777" w:rsidR="00D8665D" w:rsidRDefault="00D8665D" w:rsidP="0068401A">
            <w:pPr>
              <w:autoSpaceDE/>
              <w:jc w:val="right"/>
              <w:rPr>
                <w:sz w:val="16"/>
                <w:szCs w:val="16"/>
                <w:lang w:val="hr-HR"/>
              </w:rPr>
            </w:pPr>
            <w:r>
              <w:rPr>
                <w:sz w:val="16"/>
                <w:szCs w:val="16"/>
                <w:lang w:val="hr-HR"/>
              </w:rPr>
              <w:t>8.700,00</w:t>
            </w:r>
          </w:p>
        </w:tc>
        <w:tc>
          <w:tcPr>
            <w:tcW w:w="1514" w:type="dxa"/>
            <w:tcBorders>
              <w:top w:val="single" w:sz="4" w:space="0" w:color="auto"/>
              <w:left w:val="single" w:sz="4" w:space="0" w:color="auto"/>
              <w:bottom w:val="single" w:sz="4" w:space="0" w:color="auto"/>
              <w:right w:val="single" w:sz="4" w:space="0" w:color="auto"/>
            </w:tcBorders>
          </w:tcPr>
          <w:p w14:paraId="31D8D093" w14:textId="77777777" w:rsidR="00D8665D" w:rsidRDefault="00D8665D" w:rsidP="0068401A">
            <w:pPr>
              <w:autoSpaceDE/>
              <w:jc w:val="right"/>
              <w:rPr>
                <w:sz w:val="16"/>
                <w:szCs w:val="16"/>
                <w:lang w:val="hr-HR"/>
              </w:rPr>
            </w:pPr>
          </w:p>
        </w:tc>
        <w:tc>
          <w:tcPr>
            <w:tcW w:w="999" w:type="dxa"/>
            <w:tcBorders>
              <w:top w:val="single" w:sz="4" w:space="0" w:color="auto"/>
              <w:left w:val="single" w:sz="4" w:space="0" w:color="auto"/>
              <w:bottom w:val="single" w:sz="4" w:space="0" w:color="auto"/>
              <w:right w:val="single" w:sz="4" w:space="0" w:color="auto"/>
            </w:tcBorders>
          </w:tcPr>
          <w:p w14:paraId="65C65E5C" w14:textId="77777777" w:rsidR="00D8665D" w:rsidRDefault="00D8665D" w:rsidP="0068401A">
            <w:pPr>
              <w:autoSpaceDE/>
              <w:jc w:val="right"/>
              <w:rPr>
                <w:b/>
                <w:sz w:val="16"/>
                <w:szCs w:val="16"/>
                <w:lang w:val="hr-HR"/>
              </w:rPr>
            </w:pPr>
            <w:r>
              <w:rPr>
                <w:b/>
                <w:sz w:val="16"/>
                <w:szCs w:val="16"/>
                <w:lang w:val="hr-HR"/>
              </w:rPr>
              <w:t>-</w:t>
            </w:r>
          </w:p>
        </w:tc>
        <w:tc>
          <w:tcPr>
            <w:tcW w:w="985" w:type="dxa"/>
            <w:tcBorders>
              <w:top w:val="single" w:sz="4" w:space="0" w:color="auto"/>
              <w:left w:val="single" w:sz="4" w:space="0" w:color="auto"/>
              <w:bottom w:val="single" w:sz="4" w:space="0" w:color="auto"/>
              <w:right w:val="single" w:sz="4" w:space="0" w:color="auto"/>
            </w:tcBorders>
          </w:tcPr>
          <w:p w14:paraId="061EC9CA" w14:textId="77777777" w:rsidR="00D8665D" w:rsidRDefault="00D8665D" w:rsidP="0068401A">
            <w:pPr>
              <w:autoSpaceDE/>
              <w:jc w:val="center"/>
              <w:rPr>
                <w:sz w:val="16"/>
                <w:szCs w:val="16"/>
                <w:lang w:val="hr-HR"/>
              </w:rPr>
            </w:pPr>
            <w:r>
              <w:rPr>
                <w:sz w:val="16"/>
                <w:szCs w:val="16"/>
                <w:lang w:val="hr-HR"/>
              </w:rPr>
              <w:t>46.410,10</w:t>
            </w:r>
          </w:p>
          <w:p w14:paraId="6630001B" w14:textId="77777777" w:rsidR="00D8665D" w:rsidRDefault="00D8665D" w:rsidP="0068401A">
            <w:pPr>
              <w:autoSpaceDE/>
              <w:jc w:val="right"/>
              <w:rPr>
                <w:sz w:val="16"/>
                <w:szCs w:val="16"/>
                <w:lang w:val="hr-HR"/>
              </w:rPr>
            </w:pPr>
          </w:p>
        </w:tc>
      </w:tr>
      <w:tr w:rsidR="00D8665D" w14:paraId="6AEEB7CB" w14:textId="77777777" w:rsidTr="0068401A">
        <w:tc>
          <w:tcPr>
            <w:tcW w:w="1177" w:type="dxa"/>
            <w:tcBorders>
              <w:top w:val="single" w:sz="4" w:space="0" w:color="auto"/>
              <w:left w:val="single" w:sz="4" w:space="0" w:color="auto"/>
              <w:bottom w:val="single" w:sz="4" w:space="0" w:color="auto"/>
              <w:right w:val="single" w:sz="4" w:space="0" w:color="auto"/>
            </w:tcBorders>
            <w:hideMark/>
          </w:tcPr>
          <w:p w14:paraId="1F52B355" w14:textId="77777777" w:rsidR="00D8665D" w:rsidRDefault="00D8665D" w:rsidP="0068401A">
            <w:pPr>
              <w:autoSpaceDE/>
              <w:jc w:val="center"/>
              <w:rPr>
                <w:b/>
                <w:sz w:val="16"/>
                <w:szCs w:val="16"/>
                <w:lang w:val="hr-HR"/>
              </w:rPr>
            </w:pPr>
            <w:r>
              <w:rPr>
                <w:b/>
                <w:sz w:val="16"/>
                <w:szCs w:val="16"/>
                <w:lang w:val="hr-HR"/>
              </w:rPr>
              <w:t>Višak/manjak od nefinancijske imovine</w:t>
            </w:r>
          </w:p>
        </w:tc>
        <w:tc>
          <w:tcPr>
            <w:tcW w:w="1141" w:type="dxa"/>
            <w:tcBorders>
              <w:top w:val="single" w:sz="4" w:space="0" w:color="auto"/>
              <w:left w:val="single" w:sz="4" w:space="0" w:color="auto"/>
              <w:bottom w:val="single" w:sz="4" w:space="0" w:color="auto"/>
              <w:right w:val="single" w:sz="4" w:space="0" w:color="auto"/>
            </w:tcBorders>
          </w:tcPr>
          <w:p w14:paraId="42B676FB" w14:textId="77777777" w:rsidR="00D8665D" w:rsidRDefault="00D8665D" w:rsidP="0068401A">
            <w:pPr>
              <w:autoSpaceDE/>
              <w:jc w:val="right"/>
              <w:rPr>
                <w:color w:val="000000"/>
                <w:sz w:val="16"/>
                <w:szCs w:val="16"/>
                <w:lang w:val="hr-HR"/>
              </w:rPr>
            </w:pPr>
            <w:r>
              <w:rPr>
                <w:color w:val="000000"/>
                <w:sz w:val="16"/>
                <w:szCs w:val="16"/>
                <w:lang w:val="hr-HR"/>
              </w:rPr>
              <w:t>-</w:t>
            </w:r>
          </w:p>
        </w:tc>
        <w:tc>
          <w:tcPr>
            <w:tcW w:w="1510" w:type="dxa"/>
            <w:tcBorders>
              <w:top w:val="single" w:sz="4" w:space="0" w:color="auto"/>
              <w:left w:val="single" w:sz="4" w:space="0" w:color="auto"/>
              <w:bottom w:val="single" w:sz="4" w:space="0" w:color="auto"/>
              <w:right w:val="single" w:sz="4" w:space="0" w:color="auto"/>
            </w:tcBorders>
          </w:tcPr>
          <w:p w14:paraId="6CFF5060" w14:textId="77777777" w:rsidR="00D8665D" w:rsidRDefault="00D8665D" w:rsidP="0068401A">
            <w:pPr>
              <w:autoSpaceDE/>
              <w:jc w:val="right"/>
              <w:rPr>
                <w:sz w:val="16"/>
                <w:szCs w:val="16"/>
                <w:lang w:val="hr-HR"/>
              </w:rPr>
            </w:pPr>
            <w:r>
              <w:rPr>
                <w:sz w:val="16"/>
                <w:szCs w:val="16"/>
                <w:lang w:val="hr-HR"/>
              </w:rPr>
              <w:t>-</w:t>
            </w:r>
          </w:p>
        </w:tc>
        <w:tc>
          <w:tcPr>
            <w:tcW w:w="1248" w:type="dxa"/>
            <w:tcBorders>
              <w:top w:val="single" w:sz="4" w:space="0" w:color="auto"/>
              <w:left w:val="single" w:sz="4" w:space="0" w:color="auto"/>
              <w:bottom w:val="single" w:sz="4" w:space="0" w:color="auto"/>
              <w:right w:val="single" w:sz="4" w:space="0" w:color="auto"/>
            </w:tcBorders>
          </w:tcPr>
          <w:p w14:paraId="19BB60DF" w14:textId="77777777" w:rsidR="00D8665D" w:rsidRDefault="00D8665D" w:rsidP="0068401A">
            <w:pPr>
              <w:autoSpaceDE/>
              <w:jc w:val="center"/>
              <w:rPr>
                <w:sz w:val="16"/>
                <w:szCs w:val="16"/>
                <w:lang w:val="hr-HR"/>
              </w:rPr>
            </w:pPr>
            <w:r>
              <w:rPr>
                <w:sz w:val="16"/>
                <w:szCs w:val="16"/>
                <w:lang w:val="hr-HR"/>
              </w:rPr>
              <w:t>-37.710,10</w:t>
            </w:r>
          </w:p>
        </w:tc>
        <w:tc>
          <w:tcPr>
            <w:tcW w:w="1608" w:type="dxa"/>
            <w:tcBorders>
              <w:top w:val="single" w:sz="4" w:space="0" w:color="auto"/>
              <w:left w:val="single" w:sz="4" w:space="0" w:color="auto"/>
              <w:bottom w:val="single" w:sz="4" w:space="0" w:color="auto"/>
              <w:right w:val="single" w:sz="4" w:space="0" w:color="auto"/>
            </w:tcBorders>
          </w:tcPr>
          <w:p w14:paraId="4480175D" w14:textId="77777777" w:rsidR="00D8665D" w:rsidRDefault="00D8665D" w:rsidP="0068401A">
            <w:pPr>
              <w:autoSpaceDE/>
              <w:jc w:val="right"/>
              <w:rPr>
                <w:sz w:val="16"/>
                <w:szCs w:val="16"/>
                <w:lang w:val="hr-HR"/>
              </w:rPr>
            </w:pPr>
            <w:r>
              <w:rPr>
                <w:sz w:val="16"/>
                <w:szCs w:val="16"/>
                <w:lang w:val="hr-HR"/>
              </w:rPr>
              <w:t>-8.700,00</w:t>
            </w:r>
          </w:p>
        </w:tc>
        <w:tc>
          <w:tcPr>
            <w:tcW w:w="1514" w:type="dxa"/>
            <w:tcBorders>
              <w:top w:val="single" w:sz="4" w:space="0" w:color="auto"/>
              <w:left w:val="single" w:sz="4" w:space="0" w:color="auto"/>
              <w:bottom w:val="single" w:sz="4" w:space="0" w:color="auto"/>
              <w:right w:val="single" w:sz="4" w:space="0" w:color="auto"/>
            </w:tcBorders>
          </w:tcPr>
          <w:p w14:paraId="010D2826" w14:textId="77777777" w:rsidR="00D8665D" w:rsidRDefault="00D8665D" w:rsidP="0068401A">
            <w:pPr>
              <w:autoSpaceDE/>
              <w:jc w:val="right"/>
              <w:rPr>
                <w:sz w:val="16"/>
                <w:szCs w:val="16"/>
                <w:lang w:val="hr-HR"/>
              </w:rPr>
            </w:pPr>
          </w:p>
        </w:tc>
        <w:tc>
          <w:tcPr>
            <w:tcW w:w="999" w:type="dxa"/>
            <w:tcBorders>
              <w:top w:val="single" w:sz="4" w:space="0" w:color="auto"/>
              <w:left w:val="single" w:sz="4" w:space="0" w:color="auto"/>
              <w:bottom w:val="single" w:sz="4" w:space="0" w:color="auto"/>
              <w:right w:val="single" w:sz="4" w:space="0" w:color="auto"/>
            </w:tcBorders>
          </w:tcPr>
          <w:p w14:paraId="70C9F9B7" w14:textId="77777777" w:rsidR="00D8665D" w:rsidRDefault="00D8665D" w:rsidP="0068401A">
            <w:pPr>
              <w:autoSpaceDE/>
              <w:jc w:val="right"/>
              <w:rPr>
                <w:b/>
                <w:sz w:val="16"/>
                <w:szCs w:val="16"/>
                <w:lang w:val="hr-HR"/>
              </w:rPr>
            </w:pPr>
            <w:r>
              <w:rPr>
                <w:b/>
                <w:sz w:val="16"/>
                <w:szCs w:val="16"/>
                <w:lang w:val="hr-HR"/>
              </w:rPr>
              <w:t>-</w:t>
            </w:r>
          </w:p>
        </w:tc>
        <w:tc>
          <w:tcPr>
            <w:tcW w:w="985" w:type="dxa"/>
            <w:tcBorders>
              <w:top w:val="single" w:sz="4" w:space="0" w:color="auto"/>
              <w:left w:val="single" w:sz="4" w:space="0" w:color="auto"/>
              <w:bottom w:val="single" w:sz="4" w:space="0" w:color="auto"/>
              <w:right w:val="single" w:sz="4" w:space="0" w:color="auto"/>
            </w:tcBorders>
          </w:tcPr>
          <w:p w14:paraId="0F7DDF5D" w14:textId="77777777" w:rsidR="00D8665D" w:rsidRDefault="00D8665D" w:rsidP="0068401A">
            <w:pPr>
              <w:autoSpaceDE/>
              <w:jc w:val="right"/>
              <w:rPr>
                <w:b/>
                <w:sz w:val="16"/>
                <w:szCs w:val="16"/>
                <w:lang w:val="hr-HR"/>
              </w:rPr>
            </w:pPr>
            <w:r>
              <w:rPr>
                <w:b/>
                <w:sz w:val="16"/>
                <w:szCs w:val="16"/>
                <w:lang w:val="hr-HR"/>
              </w:rPr>
              <w:t>-46.410,10</w:t>
            </w:r>
          </w:p>
        </w:tc>
      </w:tr>
      <w:tr w:rsidR="00D8665D" w14:paraId="206732A4" w14:textId="77777777" w:rsidTr="0068401A">
        <w:tc>
          <w:tcPr>
            <w:tcW w:w="1177" w:type="dxa"/>
            <w:tcBorders>
              <w:top w:val="single" w:sz="4" w:space="0" w:color="auto"/>
              <w:left w:val="single" w:sz="4" w:space="0" w:color="auto"/>
              <w:bottom w:val="single" w:sz="4" w:space="0" w:color="auto"/>
              <w:right w:val="single" w:sz="4" w:space="0" w:color="auto"/>
            </w:tcBorders>
            <w:hideMark/>
          </w:tcPr>
          <w:p w14:paraId="630DCBBF" w14:textId="77777777" w:rsidR="00D8665D" w:rsidRDefault="00D8665D" w:rsidP="0068401A">
            <w:pPr>
              <w:autoSpaceDE/>
              <w:jc w:val="center"/>
              <w:rPr>
                <w:b/>
                <w:sz w:val="16"/>
                <w:szCs w:val="16"/>
                <w:lang w:val="hr-HR"/>
              </w:rPr>
            </w:pPr>
            <w:r>
              <w:rPr>
                <w:b/>
                <w:sz w:val="16"/>
                <w:szCs w:val="16"/>
                <w:lang w:val="hr-HR"/>
              </w:rPr>
              <w:t>Ukupni rezultat po izvorima financiranja</w:t>
            </w:r>
          </w:p>
        </w:tc>
        <w:tc>
          <w:tcPr>
            <w:tcW w:w="1141" w:type="dxa"/>
            <w:tcBorders>
              <w:top w:val="single" w:sz="4" w:space="0" w:color="auto"/>
              <w:left w:val="single" w:sz="4" w:space="0" w:color="auto"/>
              <w:bottom w:val="single" w:sz="4" w:space="0" w:color="auto"/>
              <w:right w:val="single" w:sz="4" w:space="0" w:color="auto"/>
            </w:tcBorders>
          </w:tcPr>
          <w:p w14:paraId="234E58E6" w14:textId="77777777" w:rsidR="00D8665D" w:rsidRDefault="00D8665D" w:rsidP="0068401A">
            <w:pPr>
              <w:jc w:val="right"/>
              <w:rPr>
                <w:color w:val="000000"/>
                <w:sz w:val="16"/>
                <w:szCs w:val="16"/>
                <w:lang w:val="hr-HR"/>
              </w:rPr>
            </w:pPr>
            <w:r>
              <w:rPr>
                <w:color w:val="000000"/>
                <w:sz w:val="16"/>
                <w:szCs w:val="16"/>
                <w:lang w:val="hr-HR"/>
              </w:rPr>
              <w:t>+29.269,74</w:t>
            </w:r>
          </w:p>
        </w:tc>
        <w:tc>
          <w:tcPr>
            <w:tcW w:w="1510" w:type="dxa"/>
            <w:tcBorders>
              <w:top w:val="single" w:sz="4" w:space="0" w:color="auto"/>
              <w:left w:val="single" w:sz="4" w:space="0" w:color="auto"/>
              <w:bottom w:val="single" w:sz="4" w:space="0" w:color="auto"/>
              <w:right w:val="single" w:sz="4" w:space="0" w:color="auto"/>
            </w:tcBorders>
          </w:tcPr>
          <w:p w14:paraId="0FB5225C" w14:textId="77777777" w:rsidR="00D8665D" w:rsidRDefault="00D8665D" w:rsidP="0068401A">
            <w:pPr>
              <w:autoSpaceDE/>
              <w:jc w:val="right"/>
              <w:rPr>
                <w:sz w:val="16"/>
                <w:szCs w:val="16"/>
                <w:lang w:val="hr-HR"/>
              </w:rPr>
            </w:pPr>
            <w:r>
              <w:rPr>
                <w:sz w:val="16"/>
                <w:szCs w:val="16"/>
                <w:lang w:val="hr-HR"/>
              </w:rPr>
              <w:t>-</w:t>
            </w:r>
          </w:p>
        </w:tc>
        <w:tc>
          <w:tcPr>
            <w:tcW w:w="1248" w:type="dxa"/>
            <w:tcBorders>
              <w:top w:val="single" w:sz="4" w:space="0" w:color="auto"/>
              <w:left w:val="single" w:sz="4" w:space="0" w:color="auto"/>
              <w:bottom w:val="single" w:sz="4" w:space="0" w:color="auto"/>
              <w:right w:val="single" w:sz="4" w:space="0" w:color="auto"/>
            </w:tcBorders>
          </w:tcPr>
          <w:p w14:paraId="32F3DCBE" w14:textId="77777777" w:rsidR="00D8665D" w:rsidRDefault="00D8665D" w:rsidP="0068401A">
            <w:pPr>
              <w:autoSpaceDE/>
              <w:jc w:val="right"/>
              <w:rPr>
                <w:sz w:val="16"/>
                <w:szCs w:val="16"/>
                <w:lang w:val="hr-HR"/>
              </w:rPr>
            </w:pPr>
            <w:r>
              <w:rPr>
                <w:sz w:val="16"/>
                <w:szCs w:val="16"/>
                <w:lang w:val="hr-HR"/>
              </w:rPr>
              <w:t>+184.155,10</w:t>
            </w:r>
          </w:p>
        </w:tc>
        <w:tc>
          <w:tcPr>
            <w:tcW w:w="1608" w:type="dxa"/>
            <w:tcBorders>
              <w:top w:val="single" w:sz="4" w:space="0" w:color="auto"/>
              <w:left w:val="single" w:sz="4" w:space="0" w:color="auto"/>
              <w:bottom w:val="single" w:sz="4" w:space="0" w:color="auto"/>
              <w:right w:val="single" w:sz="4" w:space="0" w:color="auto"/>
            </w:tcBorders>
          </w:tcPr>
          <w:p w14:paraId="50683D23" w14:textId="77777777" w:rsidR="00D8665D" w:rsidRDefault="00D8665D" w:rsidP="0068401A">
            <w:pPr>
              <w:autoSpaceDE/>
              <w:jc w:val="right"/>
              <w:rPr>
                <w:sz w:val="16"/>
                <w:szCs w:val="16"/>
                <w:lang w:val="hr-HR"/>
              </w:rPr>
            </w:pPr>
            <w:r>
              <w:rPr>
                <w:sz w:val="16"/>
                <w:szCs w:val="16"/>
                <w:lang w:val="hr-HR"/>
              </w:rPr>
              <w:t>-</w:t>
            </w:r>
          </w:p>
        </w:tc>
        <w:tc>
          <w:tcPr>
            <w:tcW w:w="1514" w:type="dxa"/>
            <w:tcBorders>
              <w:top w:val="single" w:sz="4" w:space="0" w:color="auto"/>
              <w:left w:val="single" w:sz="4" w:space="0" w:color="auto"/>
              <w:bottom w:val="single" w:sz="4" w:space="0" w:color="auto"/>
              <w:right w:val="single" w:sz="4" w:space="0" w:color="auto"/>
            </w:tcBorders>
          </w:tcPr>
          <w:p w14:paraId="49FE58EE" w14:textId="77777777" w:rsidR="00D8665D" w:rsidRDefault="00D8665D" w:rsidP="0068401A">
            <w:pPr>
              <w:autoSpaceDE/>
              <w:jc w:val="right"/>
              <w:rPr>
                <w:sz w:val="16"/>
                <w:szCs w:val="16"/>
                <w:lang w:val="hr-HR"/>
              </w:rPr>
            </w:pPr>
          </w:p>
        </w:tc>
        <w:tc>
          <w:tcPr>
            <w:tcW w:w="999" w:type="dxa"/>
            <w:tcBorders>
              <w:top w:val="single" w:sz="4" w:space="0" w:color="auto"/>
              <w:left w:val="single" w:sz="4" w:space="0" w:color="auto"/>
              <w:bottom w:val="single" w:sz="4" w:space="0" w:color="auto"/>
              <w:right w:val="single" w:sz="4" w:space="0" w:color="auto"/>
            </w:tcBorders>
          </w:tcPr>
          <w:p w14:paraId="3DA68DE9" w14:textId="77777777" w:rsidR="00D8665D" w:rsidRPr="00BB6CCC" w:rsidRDefault="00D8665D" w:rsidP="0068401A">
            <w:pPr>
              <w:autoSpaceDE/>
              <w:jc w:val="right"/>
              <w:rPr>
                <w:sz w:val="16"/>
                <w:szCs w:val="16"/>
                <w:lang w:val="hr-HR"/>
              </w:rPr>
            </w:pPr>
            <w:r>
              <w:rPr>
                <w:sz w:val="16"/>
                <w:szCs w:val="16"/>
                <w:lang w:val="hr-HR"/>
              </w:rPr>
              <w:t>-</w:t>
            </w:r>
          </w:p>
        </w:tc>
        <w:tc>
          <w:tcPr>
            <w:tcW w:w="985" w:type="dxa"/>
            <w:tcBorders>
              <w:top w:val="single" w:sz="4" w:space="0" w:color="auto"/>
              <w:left w:val="single" w:sz="4" w:space="0" w:color="auto"/>
              <w:bottom w:val="single" w:sz="4" w:space="0" w:color="auto"/>
              <w:right w:val="single" w:sz="4" w:space="0" w:color="auto"/>
            </w:tcBorders>
          </w:tcPr>
          <w:p w14:paraId="399EE941" w14:textId="77777777" w:rsidR="00D8665D" w:rsidRDefault="00D8665D" w:rsidP="0068401A">
            <w:pPr>
              <w:autoSpaceDE/>
              <w:jc w:val="right"/>
              <w:rPr>
                <w:b/>
                <w:sz w:val="16"/>
                <w:szCs w:val="16"/>
                <w:lang w:val="hr-HR"/>
              </w:rPr>
            </w:pPr>
            <w:r>
              <w:rPr>
                <w:b/>
                <w:sz w:val="16"/>
                <w:szCs w:val="16"/>
                <w:lang w:val="hr-HR"/>
              </w:rPr>
              <w:t>+213.424,84</w:t>
            </w:r>
          </w:p>
        </w:tc>
      </w:tr>
      <w:tr w:rsidR="00D8665D" w14:paraId="62212023" w14:textId="77777777" w:rsidTr="0068401A">
        <w:tc>
          <w:tcPr>
            <w:tcW w:w="9197" w:type="dxa"/>
            <w:gridSpan w:val="7"/>
            <w:tcBorders>
              <w:top w:val="single" w:sz="4" w:space="0" w:color="auto"/>
              <w:left w:val="single" w:sz="4" w:space="0" w:color="auto"/>
              <w:bottom w:val="single" w:sz="4" w:space="0" w:color="auto"/>
              <w:right w:val="single" w:sz="4" w:space="0" w:color="auto"/>
            </w:tcBorders>
            <w:hideMark/>
          </w:tcPr>
          <w:p w14:paraId="320E70C1" w14:textId="77777777" w:rsidR="00D8665D" w:rsidRDefault="00D8665D" w:rsidP="0068401A">
            <w:pPr>
              <w:autoSpaceDE/>
              <w:jc w:val="right"/>
              <w:rPr>
                <w:b/>
                <w:sz w:val="16"/>
                <w:szCs w:val="16"/>
                <w:lang w:val="hr-HR"/>
              </w:rPr>
            </w:pPr>
            <w:r>
              <w:rPr>
                <w:b/>
                <w:sz w:val="16"/>
                <w:szCs w:val="16"/>
                <w:lang w:val="hr-HR"/>
              </w:rPr>
              <w:t>MANJAK PRIHODA PRENESEN  IZ  2021.</w:t>
            </w:r>
          </w:p>
        </w:tc>
        <w:tc>
          <w:tcPr>
            <w:tcW w:w="985" w:type="dxa"/>
            <w:tcBorders>
              <w:top w:val="single" w:sz="4" w:space="0" w:color="auto"/>
              <w:left w:val="single" w:sz="4" w:space="0" w:color="auto"/>
              <w:bottom w:val="single" w:sz="4" w:space="0" w:color="auto"/>
              <w:right w:val="single" w:sz="4" w:space="0" w:color="auto"/>
            </w:tcBorders>
            <w:hideMark/>
          </w:tcPr>
          <w:p w14:paraId="6F087846" w14:textId="77777777" w:rsidR="00D8665D" w:rsidRDefault="00D8665D" w:rsidP="0068401A">
            <w:pPr>
              <w:autoSpaceDE/>
              <w:jc w:val="center"/>
              <w:rPr>
                <w:b/>
                <w:sz w:val="16"/>
                <w:szCs w:val="16"/>
                <w:lang w:val="hr-HR"/>
              </w:rPr>
            </w:pPr>
            <w:r>
              <w:rPr>
                <w:b/>
                <w:sz w:val="16"/>
                <w:szCs w:val="16"/>
                <w:lang w:val="hr-HR"/>
              </w:rPr>
              <w:t>86.660,30</w:t>
            </w:r>
          </w:p>
          <w:p w14:paraId="32FAFF4E" w14:textId="77777777" w:rsidR="00D8665D" w:rsidRDefault="00D8665D" w:rsidP="0068401A">
            <w:pPr>
              <w:autoSpaceDE/>
              <w:jc w:val="right"/>
              <w:rPr>
                <w:b/>
                <w:sz w:val="16"/>
                <w:szCs w:val="16"/>
                <w:lang w:val="hr-HR"/>
              </w:rPr>
            </w:pPr>
          </w:p>
        </w:tc>
      </w:tr>
      <w:tr w:rsidR="00D8665D" w14:paraId="3010E2E5" w14:textId="77777777" w:rsidTr="0068401A">
        <w:tc>
          <w:tcPr>
            <w:tcW w:w="9197" w:type="dxa"/>
            <w:gridSpan w:val="7"/>
            <w:tcBorders>
              <w:top w:val="single" w:sz="4" w:space="0" w:color="auto"/>
              <w:left w:val="single" w:sz="4" w:space="0" w:color="auto"/>
              <w:bottom w:val="single" w:sz="4" w:space="0" w:color="auto"/>
              <w:right w:val="single" w:sz="4" w:space="0" w:color="auto"/>
            </w:tcBorders>
            <w:hideMark/>
          </w:tcPr>
          <w:p w14:paraId="2BDABF86" w14:textId="77777777" w:rsidR="00D8665D" w:rsidRDefault="00D8665D" w:rsidP="0068401A">
            <w:pPr>
              <w:autoSpaceDE/>
              <w:jc w:val="right"/>
              <w:rPr>
                <w:b/>
                <w:sz w:val="16"/>
                <w:szCs w:val="16"/>
                <w:lang w:val="hr-HR"/>
              </w:rPr>
            </w:pPr>
          </w:p>
          <w:p w14:paraId="01F2453C" w14:textId="77777777" w:rsidR="00D8665D" w:rsidRDefault="00D8665D" w:rsidP="0068401A">
            <w:pPr>
              <w:autoSpaceDE/>
              <w:jc w:val="right"/>
              <w:rPr>
                <w:b/>
                <w:sz w:val="16"/>
                <w:szCs w:val="16"/>
                <w:lang w:val="hr-HR"/>
              </w:rPr>
            </w:pPr>
            <w:r>
              <w:rPr>
                <w:b/>
                <w:sz w:val="16"/>
                <w:szCs w:val="16"/>
                <w:lang w:val="hr-HR"/>
              </w:rPr>
              <w:t>VIŠAK PRIHODA RASPOLOŽIV  U SLJEDEĆEM RAZDOBLJU</w:t>
            </w:r>
          </w:p>
          <w:p w14:paraId="4656C233" w14:textId="77777777" w:rsidR="00D8665D" w:rsidRDefault="00D8665D" w:rsidP="0068401A">
            <w:pPr>
              <w:autoSpaceDE/>
              <w:jc w:val="right"/>
              <w:rPr>
                <w:b/>
                <w:sz w:val="16"/>
                <w:szCs w:val="16"/>
                <w:lang w:val="hr-HR"/>
              </w:rPr>
            </w:pPr>
          </w:p>
        </w:tc>
        <w:tc>
          <w:tcPr>
            <w:tcW w:w="985" w:type="dxa"/>
            <w:tcBorders>
              <w:top w:val="single" w:sz="4" w:space="0" w:color="auto"/>
              <w:left w:val="single" w:sz="4" w:space="0" w:color="auto"/>
              <w:bottom w:val="single" w:sz="4" w:space="0" w:color="auto"/>
              <w:right w:val="single" w:sz="4" w:space="0" w:color="auto"/>
            </w:tcBorders>
          </w:tcPr>
          <w:p w14:paraId="0964E93D" w14:textId="77777777" w:rsidR="00D8665D" w:rsidRDefault="00D8665D" w:rsidP="0068401A">
            <w:pPr>
              <w:autoSpaceDE/>
              <w:jc w:val="right"/>
              <w:rPr>
                <w:b/>
                <w:sz w:val="16"/>
                <w:szCs w:val="16"/>
                <w:lang w:val="hr-HR"/>
              </w:rPr>
            </w:pPr>
          </w:p>
          <w:p w14:paraId="7F5470F2" w14:textId="77777777" w:rsidR="00D8665D" w:rsidRDefault="00D8665D" w:rsidP="0068401A">
            <w:pPr>
              <w:autoSpaceDE/>
              <w:rPr>
                <w:b/>
                <w:sz w:val="16"/>
                <w:szCs w:val="16"/>
                <w:lang w:val="hr-HR"/>
              </w:rPr>
            </w:pPr>
            <w:r>
              <w:rPr>
                <w:b/>
                <w:sz w:val="16"/>
                <w:szCs w:val="16"/>
                <w:lang w:val="hr-HR"/>
              </w:rPr>
              <w:t>126.764,54</w:t>
            </w:r>
          </w:p>
          <w:p w14:paraId="657DDF0F" w14:textId="77777777" w:rsidR="00D8665D" w:rsidRDefault="00D8665D" w:rsidP="0068401A">
            <w:pPr>
              <w:autoSpaceDE/>
              <w:jc w:val="both"/>
              <w:rPr>
                <w:b/>
                <w:sz w:val="16"/>
                <w:szCs w:val="16"/>
                <w:lang w:val="hr-HR"/>
              </w:rPr>
            </w:pPr>
          </w:p>
          <w:p w14:paraId="28E33910" w14:textId="77777777" w:rsidR="00D8665D" w:rsidRPr="0034024E" w:rsidRDefault="00D8665D" w:rsidP="0068401A">
            <w:pPr>
              <w:autoSpaceDE/>
              <w:jc w:val="right"/>
              <w:rPr>
                <w:b/>
                <w:sz w:val="16"/>
                <w:szCs w:val="16"/>
                <w:lang w:val="hr-HR"/>
              </w:rPr>
            </w:pPr>
          </w:p>
        </w:tc>
      </w:tr>
    </w:tbl>
    <w:p w14:paraId="12DD3AFE" w14:textId="77777777" w:rsidR="00D8665D" w:rsidRDefault="00D8665D" w:rsidP="00D8665D"/>
    <w:p w14:paraId="65694BA0" w14:textId="77777777" w:rsidR="00D8665D" w:rsidRDefault="00D8665D" w:rsidP="00D8665D"/>
    <w:p w14:paraId="4C2CE6E8" w14:textId="6E4EF065" w:rsidR="00D8665D" w:rsidRDefault="00D8665D" w:rsidP="00D8665D">
      <w:r>
        <w:t>OBRAZLOŽENJE:</w:t>
      </w:r>
    </w:p>
    <w:p w14:paraId="36CE2B84" w14:textId="77777777" w:rsidR="00D8665D" w:rsidRPr="009A6351" w:rsidRDefault="00D8665D" w:rsidP="00D8665D">
      <w:pPr>
        <w:jc w:val="both"/>
        <w:rPr>
          <w:sz w:val="22"/>
          <w:szCs w:val="22"/>
        </w:rPr>
      </w:pPr>
      <w:r w:rsidRPr="009A6351">
        <w:rPr>
          <w:sz w:val="22"/>
          <w:szCs w:val="22"/>
        </w:rPr>
        <w:t>Iskazani “višak</w:t>
      </w:r>
      <w:proofErr w:type="gramStart"/>
      <w:r w:rsidRPr="009A6351">
        <w:rPr>
          <w:sz w:val="22"/>
          <w:szCs w:val="22"/>
        </w:rPr>
        <w:t>”  prihoda</w:t>
      </w:r>
      <w:proofErr w:type="gramEnd"/>
      <w:r w:rsidRPr="009A6351">
        <w:rPr>
          <w:sz w:val="22"/>
          <w:szCs w:val="22"/>
        </w:rPr>
        <w:t xml:space="preserve"> iz gradskog proračuna je nastao zbog primjene modificiranog načela knjiženja u proračunskom računovodstvu odnosno zbog knjiženja prihoda u trenutku kada su mjerljivi </w:t>
      </w:r>
      <w:r>
        <w:rPr>
          <w:sz w:val="22"/>
          <w:szCs w:val="22"/>
        </w:rPr>
        <w:t>i</w:t>
      </w:r>
      <w:r w:rsidRPr="009A6351">
        <w:rPr>
          <w:sz w:val="22"/>
          <w:szCs w:val="22"/>
        </w:rPr>
        <w:t xml:space="preserve"> raspoloživi</w:t>
      </w:r>
      <w:r>
        <w:rPr>
          <w:sz w:val="22"/>
          <w:szCs w:val="22"/>
        </w:rPr>
        <w:t>, a rashoda u trenutku nastanka.</w:t>
      </w:r>
    </w:p>
    <w:p w14:paraId="1E682838" w14:textId="77777777" w:rsidR="00D8665D" w:rsidRPr="009A6351" w:rsidRDefault="00D8665D" w:rsidP="00D8665D">
      <w:pPr>
        <w:jc w:val="both"/>
        <w:rPr>
          <w:sz w:val="22"/>
          <w:szCs w:val="22"/>
        </w:rPr>
      </w:pPr>
      <w:r w:rsidRPr="009A6351">
        <w:rPr>
          <w:sz w:val="22"/>
          <w:szCs w:val="22"/>
        </w:rPr>
        <w:t xml:space="preserve">Prihodi iz državnog proračuna sadrže tekuće pomoći Ministarstva kulture u iznosu od </w:t>
      </w:r>
      <w:r>
        <w:rPr>
          <w:sz w:val="22"/>
          <w:szCs w:val="22"/>
        </w:rPr>
        <w:t>44.000,00</w:t>
      </w:r>
      <w:r w:rsidRPr="009A6351">
        <w:rPr>
          <w:sz w:val="22"/>
          <w:szCs w:val="22"/>
        </w:rPr>
        <w:t xml:space="preserve"> kn i to za gostovanja sa </w:t>
      </w:r>
      <w:r>
        <w:rPr>
          <w:sz w:val="22"/>
          <w:szCs w:val="22"/>
        </w:rPr>
        <w:t xml:space="preserve">repertoarnim </w:t>
      </w:r>
      <w:r w:rsidRPr="009A6351">
        <w:rPr>
          <w:sz w:val="22"/>
          <w:szCs w:val="22"/>
        </w:rPr>
        <w:t xml:space="preserve">predstavama </w:t>
      </w:r>
      <w:r>
        <w:rPr>
          <w:sz w:val="22"/>
          <w:szCs w:val="22"/>
        </w:rPr>
        <w:t xml:space="preserve">u zemlji i inozemstvu i </w:t>
      </w:r>
      <w:r w:rsidRPr="009A6351">
        <w:rPr>
          <w:sz w:val="22"/>
          <w:szCs w:val="22"/>
        </w:rPr>
        <w:t xml:space="preserve">za </w:t>
      </w:r>
      <w:r>
        <w:rPr>
          <w:sz w:val="22"/>
          <w:szCs w:val="22"/>
        </w:rPr>
        <w:t xml:space="preserve">pripremu </w:t>
      </w:r>
      <w:r w:rsidRPr="009A6351">
        <w:rPr>
          <w:sz w:val="22"/>
          <w:szCs w:val="22"/>
        </w:rPr>
        <w:t>premijerni</w:t>
      </w:r>
      <w:r>
        <w:rPr>
          <w:sz w:val="22"/>
          <w:szCs w:val="22"/>
        </w:rPr>
        <w:t>h</w:t>
      </w:r>
      <w:r w:rsidRPr="009A6351">
        <w:rPr>
          <w:sz w:val="22"/>
          <w:szCs w:val="22"/>
        </w:rPr>
        <w:t xml:space="preserve"> pr</w:t>
      </w:r>
      <w:r>
        <w:rPr>
          <w:sz w:val="22"/>
          <w:szCs w:val="22"/>
        </w:rPr>
        <w:t xml:space="preserve">edstava </w:t>
      </w:r>
      <w:r w:rsidRPr="009A6351">
        <w:rPr>
          <w:sz w:val="22"/>
          <w:szCs w:val="22"/>
        </w:rPr>
        <w:t xml:space="preserve">te su u tu svrhu i potrošeni u cijelosti.   </w:t>
      </w:r>
    </w:p>
    <w:p w14:paraId="1CDBA7D7" w14:textId="77777777" w:rsidR="00D8665D" w:rsidRDefault="00D8665D" w:rsidP="00D8665D">
      <w:pPr>
        <w:jc w:val="both"/>
        <w:rPr>
          <w:sz w:val="22"/>
          <w:szCs w:val="22"/>
        </w:rPr>
      </w:pPr>
      <w:r w:rsidRPr="009A6351">
        <w:rPr>
          <w:sz w:val="22"/>
          <w:szCs w:val="22"/>
        </w:rPr>
        <w:t xml:space="preserve">Ostvareni </w:t>
      </w:r>
      <w:r>
        <w:rPr>
          <w:sz w:val="22"/>
          <w:szCs w:val="22"/>
        </w:rPr>
        <w:t xml:space="preserve">prihodi od ulaznica, dramskih studija i gostovanja sa predstavama iznose 723.703,63 kn. </w:t>
      </w:r>
    </w:p>
    <w:p w14:paraId="31C29F20" w14:textId="77777777" w:rsidR="00D8665D" w:rsidRDefault="00D8665D" w:rsidP="00D8665D">
      <w:pPr>
        <w:jc w:val="both"/>
        <w:rPr>
          <w:sz w:val="22"/>
          <w:szCs w:val="22"/>
        </w:rPr>
      </w:pPr>
      <w:r>
        <w:rPr>
          <w:sz w:val="22"/>
          <w:szCs w:val="22"/>
        </w:rPr>
        <w:t>Od navedenih namjenskih prihoda potrošeno je 501.838,43 kn na  materijalne  i programske troškove, a za nefinancijsku imovinu 37.710,10 kn te je ostvaren višak u iznosu od 184.155,10 kn na raspolaganju za pokriće manjka prihoda u sljedećem razdoblju.</w:t>
      </w:r>
    </w:p>
    <w:p w14:paraId="125F5510" w14:textId="77777777" w:rsidR="00D8665D" w:rsidRDefault="00D8665D" w:rsidP="00D8665D">
      <w:pPr>
        <w:jc w:val="both"/>
        <w:rPr>
          <w:sz w:val="22"/>
          <w:szCs w:val="22"/>
        </w:rPr>
      </w:pPr>
      <w:r>
        <w:rPr>
          <w:sz w:val="22"/>
          <w:szCs w:val="22"/>
        </w:rPr>
        <w:t>Ostvareni vlastiti prihodi i prihodi od novčanih donacija iznose ukupno 158.735,00 kn od čega je potrošeno za pokriće materijalnih i programskih troškova 150.035,00 kn, a za nefinancijsku imovinu   8.700,00 kn.</w:t>
      </w:r>
    </w:p>
    <w:p w14:paraId="77E845BD" w14:textId="24C84C43" w:rsidR="00D8665D" w:rsidRDefault="00D8665D" w:rsidP="0080498C">
      <w:pPr>
        <w:rPr>
          <w:sz w:val="22"/>
          <w:szCs w:val="22"/>
        </w:rPr>
      </w:pPr>
    </w:p>
    <w:p w14:paraId="33226FB2" w14:textId="4B23D2D6" w:rsidR="00D8665D" w:rsidRDefault="00D8665D" w:rsidP="0080498C">
      <w:pPr>
        <w:rPr>
          <w:sz w:val="22"/>
          <w:szCs w:val="22"/>
        </w:rPr>
      </w:pPr>
    </w:p>
    <w:p w14:paraId="22A53303" w14:textId="13871990" w:rsidR="00D8665D" w:rsidRDefault="00D8665D" w:rsidP="006A6D0F">
      <w:pPr>
        <w:jc w:val="center"/>
        <w:rPr>
          <w:sz w:val="22"/>
          <w:szCs w:val="22"/>
        </w:rPr>
      </w:pPr>
    </w:p>
    <w:p w14:paraId="40EC5406" w14:textId="77777777" w:rsidR="00D8665D" w:rsidRDefault="00D8665D" w:rsidP="006A6D0F">
      <w:pPr>
        <w:jc w:val="center"/>
        <w:rPr>
          <w:b/>
          <w:sz w:val="22"/>
          <w:szCs w:val="22"/>
        </w:rPr>
      </w:pPr>
    </w:p>
    <w:p w14:paraId="28D108C3" w14:textId="77376185" w:rsidR="006A6D0F" w:rsidRPr="0037554C" w:rsidRDefault="007A10F8" w:rsidP="006A6D0F">
      <w:pPr>
        <w:jc w:val="center"/>
        <w:rPr>
          <w:b/>
          <w:sz w:val="22"/>
          <w:szCs w:val="22"/>
        </w:rPr>
      </w:pPr>
      <w:r w:rsidRPr="0037554C">
        <w:rPr>
          <w:b/>
          <w:sz w:val="22"/>
          <w:szCs w:val="22"/>
        </w:rPr>
        <w:t xml:space="preserve">BILJEŠKE UZ IZVJEŠTAJ O OBVEZAMA </w:t>
      </w:r>
      <w:r w:rsidR="006A6D0F" w:rsidRPr="0037554C">
        <w:rPr>
          <w:b/>
          <w:sz w:val="22"/>
          <w:szCs w:val="22"/>
        </w:rPr>
        <w:t xml:space="preserve">(OBVEZE) </w:t>
      </w:r>
    </w:p>
    <w:p w14:paraId="7649DF1A" w14:textId="3CF4921C" w:rsidR="008064ED" w:rsidRPr="0037554C" w:rsidRDefault="00290D3E" w:rsidP="006A6D0F">
      <w:pPr>
        <w:jc w:val="center"/>
        <w:rPr>
          <w:b/>
          <w:sz w:val="22"/>
          <w:szCs w:val="22"/>
        </w:rPr>
      </w:pPr>
      <w:r w:rsidRPr="0037554C">
        <w:rPr>
          <w:b/>
          <w:sz w:val="22"/>
          <w:szCs w:val="22"/>
        </w:rPr>
        <w:t>NA DAN</w:t>
      </w:r>
      <w:r w:rsidR="007A10F8" w:rsidRPr="0037554C">
        <w:rPr>
          <w:b/>
          <w:sz w:val="22"/>
          <w:szCs w:val="22"/>
        </w:rPr>
        <w:t xml:space="preserve"> 3</w:t>
      </w:r>
      <w:r w:rsidR="00536970">
        <w:rPr>
          <w:b/>
          <w:sz w:val="22"/>
          <w:szCs w:val="22"/>
        </w:rPr>
        <w:t>1</w:t>
      </w:r>
      <w:r w:rsidR="007A10F8" w:rsidRPr="0037554C">
        <w:rPr>
          <w:b/>
          <w:sz w:val="22"/>
          <w:szCs w:val="22"/>
        </w:rPr>
        <w:t xml:space="preserve">. </w:t>
      </w:r>
      <w:r w:rsidR="00536970">
        <w:rPr>
          <w:b/>
          <w:sz w:val="22"/>
          <w:szCs w:val="22"/>
        </w:rPr>
        <w:t>PROSINCA</w:t>
      </w:r>
      <w:r w:rsidR="007A10F8" w:rsidRPr="0037554C">
        <w:rPr>
          <w:b/>
          <w:sz w:val="22"/>
          <w:szCs w:val="22"/>
        </w:rPr>
        <w:t xml:space="preserve"> 2022.</w:t>
      </w:r>
    </w:p>
    <w:p w14:paraId="0B00E67A" w14:textId="77777777" w:rsidR="008064ED" w:rsidRPr="0037554C" w:rsidRDefault="008064ED" w:rsidP="0080498C">
      <w:pPr>
        <w:rPr>
          <w:b/>
          <w:sz w:val="22"/>
          <w:szCs w:val="22"/>
        </w:rPr>
      </w:pPr>
    </w:p>
    <w:p w14:paraId="3C969DE1" w14:textId="77777777" w:rsidR="008064ED" w:rsidRPr="0037554C" w:rsidRDefault="008064ED" w:rsidP="0080498C">
      <w:pPr>
        <w:rPr>
          <w:b/>
          <w:sz w:val="22"/>
          <w:szCs w:val="22"/>
        </w:rPr>
      </w:pPr>
    </w:p>
    <w:p w14:paraId="48AD34BE" w14:textId="00D5A282" w:rsidR="00290D3E" w:rsidRPr="0037554C" w:rsidRDefault="00822D64" w:rsidP="00290D3E">
      <w:pPr>
        <w:jc w:val="both"/>
        <w:rPr>
          <w:sz w:val="22"/>
          <w:szCs w:val="22"/>
        </w:rPr>
      </w:pPr>
      <w:r w:rsidRPr="0037554C">
        <w:rPr>
          <w:sz w:val="22"/>
          <w:szCs w:val="22"/>
        </w:rPr>
        <w:t>Obveze na dan 3</w:t>
      </w:r>
      <w:r w:rsidR="00536970">
        <w:rPr>
          <w:sz w:val="22"/>
          <w:szCs w:val="22"/>
        </w:rPr>
        <w:t>1</w:t>
      </w:r>
      <w:r w:rsidRPr="0037554C">
        <w:rPr>
          <w:sz w:val="22"/>
          <w:szCs w:val="22"/>
        </w:rPr>
        <w:t xml:space="preserve">. </w:t>
      </w:r>
      <w:r w:rsidR="00536970">
        <w:rPr>
          <w:sz w:val="22"/>
          <w:szCs w:val="22"/>
        </w:rPr>
        <w:t>prosinca</w:t>
      </w:r>
      <w:r w:rsidRPr="0037554C">
        <w:rPr>
          <w:sz w:val="22"/>
          <w:szCs w:val="22"/>
        </w:rPr>
        <w:t xml:space="preserve"> 2022. </w:t>
      </w:r>
      <w:proofErr w:type="gramStart"/>
      <w:r w:rsidRPr="0037554C">
        <w:rPr>
          <w:sz w:val="22"/>
          <w:szCs w:val="22"/>
        </w:rPr>
        <w:t>god</w:t>
      </w:r>
      <w:proofErr w:type="gramEnd"/>
      <w:r w:rsidRPr="0037554C">
        <w:rPr>
          <w:sz w:val="22"/>
          <w:szCs w:val="22"/>
        </w:rPr>
        <w:t xml:space="preserve">. </w:t>
      </w:r>
      <w:proofErr w:type="gramStart"/>
      <w:r w:rsidRPr="0037554C">
        <w:rPr>
          <w:sz w:val="22"/>
          <w:szCs w:val="22"/>
        </w:rPr>
        <w:t>iznose</w:t>
      </w:r>
      <w:proofErr w:type="gramEnd"/>
      <w:r w:rsidRPr="0037554C">
        <w:rPr>
          <w:sz w:val="22"/>
          <w:szCs w:val="22"/>
        </w:rPr>
        <w:t xml:space="preserve"> </w:t>
      </w:r>
      <w:r w:rsidR="00536970">
        <w:rPr>
          <w:sz w:val="22"/>
          <w:szCs w:val="22"/>
        </w:rPr>
        <w:t>289.483,85</w:t>
      </w:r>
      <w:r w:rsidRPr="0037554C">
        <w:rPr>
          <w:sz w:val="22"/>
          <w:szCs w:val="22"/>
        </w:rPr>
        <w:t xml:space="preserve"> kn (šifra: V006),  a čine ih </w:t>
      </w:r>
      <w:r w:rsidR="00536970">
        <w:rPr>
          <w:sz w:val="22"/>
          <w:szCs w:val="22"/>
        </w:rPr>
        <w:t>dospjele obveze u iznosu od  4.565,06 kn (V007) i</w:t>
      </w:r>
      <w:r w:rsidRPr="0037554C">
        <w:rPr>
          <w:sz w:val="22"/>
          <w:szCs w:val="22"/>
        </w:rPr>
        <w:t xml:space="preserve">  n</w:t>
      </w:r>
      <w:r w:rsidR="00290D3E" w:rsidRPr="0037554C">
        <w:rPr>
          <w:sz w:val="22"/>
          <w:szCs w:val="22"/>
        </w:rPr>
        <w:t>edospjele o</w:t>
      </w:r>
      <w:r w:rsidR="00314CBA" w:rsidRPr="0037554C">
        <w:rPr>
          <w:sz w:val="22"/>
          <w:szCs w:val="22"/>
        </w:rPr>
        <w:t xml:space="preserve">bveze </w:t>
      </w:r>
      <w:r w:rsidR="00536970">
        <w:rPr>
          <w:sz w:val="22"/>
          <w:szCs w:val="22"/>
        </w:rPr>
        <w:t xml:space="preserve">u iznosu od 284.918,79 </w:t>
      </w:r>
      <w:r w:rsidRPr="0037554C">
        <w:rPr>
          <w:sz w:val="22"/>
          <w:szCs w:val="22"/>
        </w:rPr>
        <w:t>(šifra: V009)</w:t>
      </w:r>
      <w:r w:rsidR="00290D3E" w:rsidRPr="0037554C">
        <w:rPr>
          <w:sz w:val="22"/>
          <w:szCs w:val="22"/>
        </w:rPr>
        <w:t xml:space="preserve"> i to: </w:t>
      </w:r>
    </w:p>
    <w:p w14:paraId="37CD4300" w14:textId="77777777" w:rsidR="00290D3E" w:rsidRPr="0037554C" w:rsidRDefault="00290D3E" w:rsidP="00290D3E">
      <w:pPr>
        <w:rPr>
          <w:sz w:val="22"/>
          <w:szCs w:val="22"/>
        </w:rPr>
      </w:pPr>
      <w:r w:rsidRPr="0037554C">
        <w:rPr>
          <w:sz w:val="22"/>
          <w:szCs w:val="22"/>
        </w:rPr>
        <w:tab/>
      </w:r>
    </w:p>
    <w:p w14:paraId="58903901" w14:textId="23CE50C4" w:rsidR="00314CBA" w:rsidRDefault="00536970" w:rsidP="00290D3E">
      <w:pPr>
        <w:rPr>
          <w:sz w:val="22"/>
          <w:szCs w:val="22"/>
        </w:rPr>
      </w:pPr>
      <w:r>
        <w:rPr>
          <w:sz w:val="22"/>
          <w:szCs w:val="22"/>
        </w:rPr>
        <w:t>Dospjele obveze čine</w:t>
      </w:r>
      <w:r w:rsidR="00CA7EE7">
        <w:rPr>
          <w:sz w:val="22"/>
          <w:szCs w:val="22"/>
        </w:rPr>
        <w:t>:</w:t>
      </w:r>
    </w:p>
    <w:p w14:paraId="48AA5160" w14:textId="2BCDEE45" w:rsidR="00CA7EE7" w:rsidRDefault="00CA7EE7" w:rsidP="00290D3E">
      <w:pPr>
        <w:rPr>
          <w:sz w:val="22"/>
          <w:szCs w:val="22"/>
        </w:rPr>
      </w:pPr>
      <w:r>
        <w:rPr>
          <w:sz w:val="22"/>
          <w:szCs w:val="22"/>
        </w:rPr>
        <w:t xml:space="preserve">232 – Obveze za materijalne rashode                                                                   </w:t>
      </w:r>
      <w:r w:rsidR="00EB0498">
        <w:rPr>
          <w:sz w:val="22"/>
          <w:szCs w:val="22"/>
        </w:rPr>
        <w:t xml:space="preserve">      </w:t>
      </w:r>
      <w:r>
        <w:rPr>
          <w:sz w:val="22"/>
          <w:szCs w:val="22"/>
        </w:rPr>
        <w:t xml:space="preserve">   4.565.06 kn</w:t>
      </w:r>
    </w:p>
    <w:p w14:paraId="6EADBB6B" w14:textId="77777777" w:rsidR="00CA7EE7" w:rsidRDefault="00CA7EE7" w:rsidP="00290D3E">
      <w:pPr>
        <w:rPr>
          <w:sz w:val="22"/>
          <w:szCs w:val="22"/>
        </w:rPr>
      </w:pPr>
    </w:p>
    <w:p w14:paraId="3CFD3496" w14:textId="3AA7129C" w:rsidR="00CA7EE7" w:rsidRDefault="00CA7EE7" w:rsidP="00290D3E">
      <w:pPr>
        <w:rPr>
          <w:sz w:val="22"/>
          <w:szCs w:val="22"/>
        </w:rPr>
      </w:pPr>
      <w:r>
        <w:rPr>
          <w:sz w:val="22"/>
          <w:szCs w:val="22"/>
        </w:rPr>
        <w:t xml:space="preserve">Ove obveze su podmirene početkom </w:t>
      </w:r>
      <w:r w:rsidR="007145FD">
        <w:rPr>
          <w:sz w:val="22"/>
          <w:szCs w:val="22"/>
        </w:rPr>
        <w:t>2023. godine.</w:t>
      </w:r>
      <w:r>
        <w:rPr>
          <w:sz w:val="22"/>
          <w:szCs w:val="22"/>
        </w:rPr>
        <w:t xml:space="preserve"> </w:t>
      </w:r>
    </w:p>
    <w:p w14:paraId="54BE195C" w14:textId="77777777" w:rsidR="00CA7EE7" w:rsidRPr="0037554C" w:rsidRDefault="00CA7EE7" w:rsidP="00290D3E">
      <w:pPr>
        <w:rPr>
          <w:sz w:val="22"/>
          <w:szCs w:val="22"/>
        </w:rPr>
      </w:pPr>
    </w:p>
    <w:p w14:paraId="286009AA" w14:textId="19A7E718" w:rsidR="007145FD" w:rsidRDefault="007145FD" w:rsidP="004546CF">
      <w:pPr>
        <w:rPr>
          <w:sz w:val="22"/>
          <w:szCs w:val="22"/>
        </w:rPr>
      </w:pPr>
      <w:r>
        <w:rPr>
          <w:sz w:val="22"/>
          <w:szCs w:val="22"/>
        </w:rPr>
        <w:t>Nedospjele obveze:</w:t>
      </w:r>
    </w:p>
    <w:p w14:paraId="2FE7CBAF" w14:textId="227A4890" w:rsidR="004546CF" w:rsidRPr="0037554C" w:rsidRDefault="00314CBA" w:rsidP="004546CF">
      <w:pPr>
        <w:rPr>
          <w:sz w:val="22"/>
          <w:szCs w:val="22"/>
        </w:rPr>
      </w:pPr>
      <w:r w:rsidRPr="0037554C">
        <w:rPr>
          <w:sz w:val="22"/>
          <w:szCs w:val="22"/>
        </w:rPr>
        <w:t>23</w:t>
      </w:r>
      <w:r w:rsidR="00A76124">
        <w:rPr>
          <w:sz w:val="22"/>
          <w:szCs w:val="22"/>
        </w:rPr>
        <w:t>1</w:t>
      </w:r>
      <w:r w:rsidRPr="0037554C">
        <w:rPr>
          <w:sz w:val="22"/>
          <w:szCs w:val="22"/>
        </w:rPr>
        <w:t xml:space="preserve">   Obveze za </w:t>
      </w:r>
      <w:r w:rsidR="00A76124">
        <w:rPr>
          <w:sz w:val="22"/>
          <w:szCs w:val="22"/>
        </w:rPr>
        <w:t>zaposlene</w:t>
      </w:r>
      <w:r w:rsidRPr="0037554C">
        <w:rPr>
          <w:sz w:val="22"/>
          <w:szCs w:val="22"/>
        </w:rPr>
        <w:t xml:space="preserve">                                                             </w:t>
      </w:r>
      <w:r w:rsidR="00822D64" w:rsidRPr="0037554C">
        <w:rPr>
          <w:sz w:val="22"/>
          <w:szCs w:val="22"/>
        </w:rPr>
        <w:t xml:space="preserve"> </w:t>
      </w:r>
      <w:r w:rsidRPr="0037554C">
        <w:rPr>
          <w:sz w:val="22"/>
          <w:szCs w:val="22"/>
        </w:rPr>
        <w:t xml:space="preserve">  </w:t>
      </w:r>
      <w:r w:rsidR="00A76124">
        <w:rPr>
          <w:sz w:val="22"/>
          <w:szCs w:val="22"/>
        </w:rPr>
        <w:t xml:space="preserve">                        </w:t>
      </w:r>
      <w:proofErr w:type="gramStart"/>
      <w:r w:rsidR="00A76124">
        <w:rPr>
          <w:sz w:val="22"/>
          <w:szCs w:val="22"/>
        </w:rPr>
        <w:t xml:space="preserve">222.066,43 </w:t>
      </w:r>
      <w:r w:rsidR="007145FD" w:rsidRPr="007145FD">
        <w:rPr>
          <w:sz w:val="22"/>
          <w:szCs w:val="22"/>
        </w:rPr>
        <w:t xml:space="preserve"> kn</w:t>
      </w:r>
      <w:proofErr w:type="gramEnd"/>
    </w:p>
    <w:p w14:paraId="6D060887" w14:textId="06500EE7" w:rsidR="00314CBA" w:rsidRDefault="00A76124" w:rsidP="00290D3E">
      <w:pPr>
        <w:rPr>
          <w:sz w:val="22"/>
          <w:szCs w:val="22"/>
        </w:rPr>
      </w:pPr>
      <w:r>
        <w:rPr>
          <w:sz w:val="22"/>
          <w:szCs w:val="22"/>
        </w:rPr>
        <w:t xml:space="preserve">232   Obveze za materijalne rashode                                                                       </w:t>
      </w:r>
      <w:r w:rsidR="00314CBA" w:rsidRPr="0037554C">
        <w:rPr>
          <w:sz w:val="22"/>
          <w:szCs w:val="22"/>
        </w:rPr>
        <w:t xml:space="preserve">    </w:t>
      </w:r>
      <w:r>
        <w:rPr>
          <w:sz w:val="22"/>
          <w:szCs w:val="22"/>
        </w:rPr>
        <w:t>42.468,56</w:t>
      </w:r>
      <w:r w:rsidR="00314CBA" w:rsidRPr="0037554C">
        <w:rPr>
          <w:sz w:val="22"/>
          <w:szCs w:val="22"/>
        </w:rPr>
        <w:t xml:space="preserve"> </w:t>
      </w:r>
      <w:proofErr w:type="gramStart"/>
      <w:r w:rsidR="00314CBA" w:rsidRPr="0037554C">
        <w:rPr>
          <w:sz w:val="22"/>
          <w:szCs w:val="22"/>
        </w:rPr>
        <w:t>kn</w:t>
      </w:r>
      <w:proofErr w:type="gramEnd"/>
    </w:p>
    <w:p w14:paraId="0ECCC509" w14:textId="03103908" w:rsidR="00A76124" w:rsidRPr="0037554C" w:rsidRDefault="00A76124" w:rsidP="00290D3E">
      <w:pPr>
        <w:rPr>
          <w:sz w:val="22"/>
          <w:szCs w:val="22"/>
        </w:rPr>
      </w:pPr>
      <w:r>
        <w:rPr>
          <w:sz w:val="22"/>
          <w:szCs w:val="22"/>
        </w:rPr>
        <w:t xml:space="preserve">234   Obveze za financijske rashode                                                                              1.305,80 </w:t>
      </w:r>
      <w:proofErr w:type="gramStart"/>
      <w:r>
        <w:rPr>
          <w:sz w:val="22"/>
          <w:szCs w:val="22"/>
        </w:rPr>
        <w:t>kn</w:t>
      </w:r>
      <w:proofErr w:type="gramEnd"/>
    </w:p>
    <w:p w14:paraId="1B82257F" w14:textId="57857FB8" w:rsidR="00314CBA" w:rsidRDefault="00A76124" w:rsidP="00290D3E">
      <w:pPr>
        <w:rPr>
          <w:sz w:val="22"/>
          <w:szCs w:val="22"/>
        </w:rPr>
      </w:pPr>
      <w:r>
        <w:rPr>
          <w:sz w:val="22"/>
          <w:szCs w:val="22"/>
        </w:rPr>
        <w:t xml:space="preserve">239   Ostale tekuće obveze (dar u naravi)                                                                    18.700,00 </w:t>
      </w:r>
      <w:proofErr w:type="gramStart"/>
      <w:r>
        <w:rPr>
          <w:sz w:val="22"/>
          <w:szCs w:val="22"/>
        </w:rPr>
        <w:t>kn</w:t>
      </w:r>
      <w:proofErr w:type="gramEnd"/>
    </w:p>
    <w:p w14:paraId="4E17914D" w14:textId="77777777" w:rsidR="00D8665D" w:rsidRPr="0037554C" w:rsidRDefault="00D8665D" w:rsidP="00290D3E">
      <w:pPr>
        <w:rPr>
          <w:sz w:val="22"/>
          <w:szCs w:val="22"/>
        </w:rPr>
      </w:pPr>
    </w:p>
    <w:p w14:paraId="192BD396" w14:textId="6B03F353" w:rsidR="00A77C10" w:rsidRDefault="007145FD" w:rsidP="00290D3E">
      <w:pPr>
        <w:rPr>
          <w:sz w:val="22"/>
          <w:szCs w:val="22"/>
        </w:rPr>
      </w:pPr>
      <w:r>
        <w:rPr>
          <w:sz w:val="22"/>
          <w:szCs w:val="22"/>
        </w:rPr>
        <w:t xml:space="preserve">Nedospjele obveze </w:t>
      </w:r>
      <w:r w:rsidR="000B41AE">
        <w:rPr>
          <w:sz w:val="22"/>
          <w:szCs w:val="22"/>
        </w:rPr>
        <w:t xml:space="preserve">najvećim dijelom dospijevaju u siječnju, a podmirit će </w:t>
      </w:r>
      <w:proofErr w:type="gramStart"/>
      <w:r w:rsidR="000B41AE">
        <w:rPr>
          <w:sz w:val="22"/>
          <w:szCs w:val="22"/>
        </w:rPr>
        <w:t xml:space="preserve">se </w:t>
      </w:r>
      <w:r>
        <w:rPr>
          <w:sz w:val="22"/>
          <w:szCs w:val="22"/>
        </w:rPr>
        <w:t xml:space="preserve"> u</w:t>
      </w:r>
      <w:proofErr w:type="gramEnd"/>
      <w:r>
        <w:rPr>
          <w:sz w:val="22"/>
          <w:szCs w:val="22"/>
        </w:rPr>
        <w:t xml:space="preserve"> 2023. godini o rokovima dospijeć</w:t>
      </w:r>
      <w:r w:rsidR="00A77C10">
        <w:rPr>
          <w:sz w:val="22"/>
          <w:szCs w:val="22"/>
        </w:rPr>
        <w:t>a</w:t>
      </w:r>
      <w:r w:rsidR="000B41AE">
        <w:rPr>
          <w:sz w:val="22"/>
          <w:szCs w:val="22"/>
        </w:rPr>
        <w:t>.</w:t>
      </w:r>
      <w:bookmarkStart w:id="0" w:name="_GoBack"/>
      <w:bookmarkEnd w:id="0"/>
    </w:p>
    <w:p w14:paraId="60415469" w14:textId="77777777" w:rsidR="00D8665D" w:rsidRDefault="00D8665D" w:rsidP="00A77C10">
      <w:pPr>
        <w:jc w:val="center"/>
        <w:rPr>
          <w:b/>
          <w:sz w:val="22"/>
          <w:szCs w:val="22"/>
        </w:rPr>
      </w:pPr>
    </w:p>
    <w:p w14:paraId="2CD96C08" w14:textId="77777777" w:rsidR="00D8665D" w:rsidRDefault="00D8665D" w:rsidP="00A77C10">
      <w:pPr>
        <w:jc w:val="center"/>
        <w:rPr>
          <w:b/>
          <w:sz w:val="22"/>
          <w:szCs w:val="22"/>
        </w:rPr>
      </w:pPr>
    </w:p>
    <w:p w14:paraId="51923AAF" w14:textId="45603230" w:rsidR="00D8665D" w:rsidRDefault="00D8665D" w:rsidP="00A77C10">
      <w:pPr>
        <w:jc w:val="center"/>
        <w:rPr>
          <w:b/>
          <w:sz w:val="22"/>
          <w:szCs w:val="22"/>
        </w:rPr>
      </w:pPr>
    </w:p>
    <w:p w14:paraId="16722445" w14:textId="77777777" w:rsidR="00D8665D" w:rsidRDefault="00D8665D" w:rsidP="00A77C10">
      <w:pPr>
        <w:jc w:val="center"/>
        <w:rPr>
          <w:b/>
          <w:sz w:val="22"/>
          <w:szCs w:val="22"/>
        </w:rPr>
      </w:pPr>
    </w:p>
    <w:p w14:paraId="2576BC18" w14:textId="408C5E83" w:rsidR="00A77C10" w:rsidRPr="0037554C" w:rsidRDefault="00A77C10" w:rsidP="00A77C10">
      <w:pPr>
        <w:jc w:val="center"/>
        <w:rPr>
          <w:b/>
          <w:sz w:val="22"/>
          <w:szCs w:val="22"/>
        </w:rPr>
      </w:pPr>
      <w:r w:rsidRPr="0037554C">
        <w:rPr>
          <w:b/>
          <w:sz w:val="22"/>
          <w:szCs w:val="22"/>
        </w:rPr>
        <w:t>BILJEŠKE U</w:t>
      </w:r>
      <w:r>
        <w:rPr>
          <w:b/>
          <w:sz w:val="22"/>
          <w:szCs w:val="22"/>
        </w:rPr>
        <w:t xml:space="preserve">Z BILANCU </w:t>
      </w:r>
    </w:p>
    <w:p w14:paraId="571A99FE" w14:textId="1DBA5F25" w:rsidR="00A77C10" w:rsidRDefault="00A77C10" w:rsidP="00A77C10">
      <w:pPr>
        <w:jc w:val="center"/>
        <w:rPr>
          <w:b/>
          <w:sz w:val="22"/>
          <w:szCs w:val="22"/>
        </w:rPr>
      </w:pPr>
      <w:r w:rsidRPr="0037554C">
        <w:rPr>
          <w:b/>
          <w:sz w:val="22"/>
          <w:szCs w:val="22"/>
        </w:rPr>
        <w:t>NA DAN 3</w:t>
      </w:r>
      <w:r>
        <w:rPr>
          <w:b/>
          <w:sz w:val="22"/>
          <w:szCs w:val="22"/>
        </w:rPr>
        <w:t>1</w:t>
      </w:r>
      <w:r w:rsidRPr="0037554C">
        <w:rPr>
          <w:b/>
          <w:sz w:val="22"/>
          <w:szCs w:val="22"/>
        </w:rPr>
        <w:t xml:space="preserve">. </w:t>
      </w:r>
      <w:r>
        <w:rPr>
          <w:b/>
          <w:sz w:val="22"/>
          <w:szCs w:val="22"/>
        </w:rPr>
        <w:t>PROSINCA</w:t>
      </w:r>
      <w:r w:rsidRPr="0037554C">
        <w:rPr>
          <w:b/>
          <w:sz w:val="22"/>
          <w:szCs w:val="22"/>
        </w:rPr>
        <w:t xml:space="preserve"> 2022.</w:t>
      </w:r>
    </w:p>
    <w:p w14:paraId="11E0CD4F" w14:textId="78311262" w:rsidR="00A77C10" w:rsidRDefault="00A77C10" w:rsidP="00A77C10">
      <w:pPr>
        <w:jc w:val="center"/>
        <w:rPr>
          <w:b/>
          <w:sz w:val="22"/>
          <w:szCs w:val="22"/>
        </w:rPr>
      </w:pPr>
    </w:p>
    <w:p w14:paraId="3EB0F368" w14:textId="4A10F27E" w:rsidR="00A77C10" w:rsidRPr="0037554C" w:rsidRDefault="00A77C10" w:rsidP="00290D3E">
      <w:pPr>
        <w:rPr>
          <w:sz w:val="22"/>
          <w:szCs w:val="22"/>
        </w:rPr>
      </w:pPr>
      <w:r>
        <w:rPr>
          <w:bCs/>
          <w:sz w:val="22"/>
          <w:szCs w:val="22"/>
        </w:rPr>
        <w:t xml:space="preserve">Ukupna vrijednost imovine na dan 31.12.2022. god. </w:t>
      </w:r>
      <w:proofErr w:type="gramStart"/>
      <w:r>
        <w:rPr>
          <w:bCs/>
          <w:sz w:val="22"/>
          <w:szCs w:val="22"/>
        </w:rPr>
        <w:t>iznosi</w:t>
      </w:r>
      <w:proofErr w:type="gramEnd"/>
      <w:r>
        <w:rPr>
          <w:bCs/>
          <w:sz w:val="22"/>
          <w:szCs w:val="22"/>
        </w:rPr>
        <w:t xml:space="preserve"> 539.140,41 kn (B001)I veća je za 81,9%u odnosu na stanje 01.01. 2022. </w:t>
      </w:r>
      <w:proofErr w:type="gramStart"/>
      <w:r>
        <w:rPr>
          <w:bCs/>
          <w:sz w:val="22"/>
          <w:szCs w:val="22"/>
        </w:rPr>
        <w:t>god</w:t>
      </w:r>
      <w:proofErr w:type="gramEnd"/>
      <w:r>
        <w:rPr>
          <w:bCs/>
          <w:sz w:val="22"/>
          <w:szCs w:val="22"/>
        </w:rPr>
        <w:t>. zbog većeg priljeva novca u novčani račun i blagajnu.</w:t>
      </w:r>
    </w:p>
    <w:p w14:paraId="2B46FB7B" w14:textId="5C6D1ED3" w:rsidR="00290D3E" w:rsidRDefault="00A77C10" w:rsidP="00290D3E">
      <w:pPr>
        <w:rPr>
          <w:sz w:val="22"/>
          <w:szCs w:val="22"/>
        </w:rPr>
      </w:pPr>
      <w:r>
        <w:rPr>
          <w:sz w:val="22"/>
          <w:szCs w:val="22"/>
        </w:rPr>
        <w:t>Financijska imovina (novac na računu i blagajni - šifra 1) bilježi rast od 129,2%.</w:t>
      </w:r>
    </w:p>
    <w:p w14:paraId="61447A5D" w14:textId="54D02A84" w:rsidR="00A77C10" w:rsidRDefault="004911E3" w:rsidP="00290D3E">
      <w:pPr>
        <w:rPr>
          <w:sz w:val="22"/>
          <w:szCs w:val="22"/>
        </w:rPr>
      </w:pPr>
      <w:r>
        <w:rPr>
          <w:sz w:val="22"/>
          <w:szCs w:val="22"/>
        </w:rPr>
        <w:t>Vlastiti izvori kao ostatak imovine nakon odbitka svih obveza (šifra 9) iznose 249.656,56 kn, dok su isti na početku izvještajnog razdoblja iznosili 27.061,00 kn. Na ovoj poziciji imamo povećanje od 822,6%.</w:t>
      </w:r>
    </w:p>
    <w:p w14:paraId="50FBF82C" w14:textId="7C88341B" w:rsidR="004911E3" w:rsidRDefault="004911E3" w:rsidP="00290D3E">
      <w:pPr>
        <w:rPr>
          <w:sz w:val="22"/>
          <w:szCs w:val="22"/>
        </w:rPr>
      </w:pPr>
      <w:r>
        <w:rPr>
          <w:sz w:val="22"/>
          <w:szCs w:val="22"/>
        </w:rPr>
        <w:lastRenderedPageBreak/>
        <w:t xml:space="preserve">Višak Prihoda raspoloživ u sljedećem razdoblju (922) iznosi 126.764,54 kn dok </w:t>
      </w:r>
      <w:r w:rsidR="00EB0498">
        <w:rPr>
          <w:sz w:val="22"/>
          <w:szCs w:val="22"/>
        </w:rPr>
        <w:t>je</w:t>
      </w:r>
      <w:r>
        <w:rPr>
          <w:sz w:val="22"/>
          <w:szCs w:val="22"/>
        </w:rPr>
        <w:t xml:space="preserve"> 1. siječnja 2022. </w:t>
      </w:r>
      <w:r w:rsidR="00EB0498">
        <w:rPr>
          <w:sz w:val="22"/>
          <w:szCs w:val="22"/>
        </w:rPr>
        <w:t>g</w:t>
      </w:r>
      <w:r>
        <w:rPr>
          <w:sz w:val="22"/>
          <w:szCs w:val="22"/>
        </w:rPr>
        <w:t xml:space="preserve">od. </w:t>
      </w:r>
    </w:p>
    <w:p w14:paraId="26BBF14C" w14:textId="77777777" w:rsidR="00EB0498" w:rsidRDefault="00EB0498" w:rsidP="00290D3E">
      <w:pPr>
        <w:rPr>
          <w:sz w:val="22"/>
          <w:szCs w:val="22"/>
        </w:rPr>
      </w:pPr>
      <w:r>
        <w:rPr>
          <w:sz w:val="22"/>
          <w:szCs w:val="22"/>
        </w:rPr>
        <w:t>iskazan preneseni manjak prihoda od 86.660,00 kn (922)</w:t>
      </w:r>
    </w:p>
    <w:p w14:paraId="026C7280" w14:textId="77777777" w:rsidR="00EB0498" w:rsidRDefault="00EB0498" w:rsidP="00290D3E">
      <w:pPr>
        <w:rPr>
          <w:sz w:val="22"/>
          <w:szCs w:val="22"/>
        </w:rPr>
      </w:pPr>
    </w:p>
    <w:p w14:paraId="7C252CB2" w14:textId="34645002" w:rsidR="007145FD" w:rsidRDefault="00EB0498" w:rsidP="00290D3E">
      <w:pPr>
        <w:rPr>
          <w:sz w:val="22"/>
          <w:szCs w:val="22"/>
        </w:rPr>
      </w:pPr>
      <w:r>
        <w:rPr>
          <w:sz w:val="22"/>
          <w:szCs w:val="22"/>
        </w:rPr>
        <w:t>Na dan 31. prosinca 2022. god. protiv Gradskog kazališta mladih Split ne void se niti jedan sudski spor.</w:t>
      </w:r>
    </w:p>
    <w:p w14:paraId="075E361F" w14:textId="444EEB20" w:rsidR="00EB0498" w:rsidRDefault="00EB0498" w:rsidP="00290D3E">
      <w:pPr>
        <w:rPr>
          <w:sz w:val="22"/>
          <w:szCs w:val="22"/>
        </w:rPr>
      </w:pPr>
    </w:p>
    <w:p w14:paraId="229EF661" w14:textId="5F6C1D54" w:rsidR="00EB0498" w:rsidRDefault="00EB0498" w:rsidP="00290D3E">
      <w:pPr>
        <w:rPr>
          <w:sz w:val="22"/>
          <w:szCs w:val="22"/>
        </w:rPr>
      </w:pPr>
      <w:r>
        <w:rPr>
          <w:sz w:val="22"/>
          <w:szCs w:val="22"/>
        </w:rPr>
        <w:t>Dugoročnih i kratkoročnih kredita i zajmova, robnih zajmova i financijskih najmova u promatranom razdoblju nije bilo.</w:t>
      </w:r>
    </w:p>
    <w:p w14:paraId="19C58A17" w14:textId="4A4F6521" w:rsidR="007145FD" w:rsidRDefault="007145FD" w:rsidP="00290D3E">
      <w:pPr>
        <w:rPr>
          <w:sz w:val="22"/>
          <w:szCs w:val="22"/>
        </w:rPr>
      </w:pPr>
    </w:p>
    <w:p w14:paraId="62E7757C" w14:textId="6492EF5C" w:rsidR="007145FD" w:rsidRDefault="007145FD" w:rsidP="00290D3E">
      <w:pPr>
        <w:rPr>
          <w:sz w:val="22"/>
          <w:szCs w:val="22"/>
        </w:rPr>
      </w:pPr>
    </w:p>
    <w:p w14:paraId="73F58A0A" w14:textId="2DBD97DF" w:rsidR="007145FD" w:rsidRDefault="007145FD" w:rsidP="00290D3E">
      <w:pPr>
        <w:rPr>
          <w:sz w:val="22"/>
          <w:szCs w:val="22"/>
        </w:rPr>
      </w:pPr>
    </w:p>
    <w:p w14:paraId="49E26840" w14:textId="77777777" w:rsidR="00EB0498" w:rsidRPr="00EB0498" w:rsidRDefault="00EB0498" w:rsidP="00EB0498">
      <w:pPr>
        <w:jc w:val="center"/>
        <w:rPr>
          <w:b/>
          <w:bCs/>
          <w:sz w:val="22"/>
          <w:szCs w:val="22"/>
        </w:rPr>
      </w:pPr>
      <w:r w:rsidRPr="00EB0498">
        <w:rPr>
          <w:b/>
          <w:bCs/>
          <w:sz w:val="22"/>
          <w:szCs w:val="22"/>
        </w:rPr>
        <w:t>IZVJEŠTAJ O RASHODIMA PREMA FUNKCIJSKOJ KLASIFIKACIJI ZA RAZDOBLJE</w:t>
      </w:r>
    </w:p>
    <w:p w14:paraId="5D7811C3" w14:textId="19347115" w:rsidR="007145FD" w:rsidRPr="00EB0498" w:rsidRDefault="00EB0498" w:rsidP="00EB0498">
      <w:pPr>
        <w:jc w:val="center"/>
        <w:rPr>
          <w:b/>
          <w:bCs/>
          <w:sz w:val="22"/>
          <w:szCs w:val="22"/>
        </w:rPr>
      </w:pPr>
      <w:r w:rsidRPr="00EB0498">
        <w:rPr>
          <w:b/>
          <w:bCs/>
          <w:sz w:val="22"/>
          <w:szCs w:val="22"/>
        </w:rPr>
        <w:t>01.01. - 31.12.2022. GOD.</w:t>
      </w:r>
    </w:p>
    <w:p w14:paraId="7299BD97" w14:textId="0F0B44BE" w:rsidR="007145FD" w:rsidRDefault="007145FD" w:rsidP="00290D3E">
      <w:pPr>
        <w:rPr>
          <w:sz w:val="22"/>
          <w:szCs w:val="22"/>
        </w:rPr>
      </w:pPr>
    </w:p>
    <w:p w14:paraId="3E58DC4E" w14:textId="4D55EB23" w:rsidR="007145FD" w:rsidRDefault="00EB0498" w:rsidP="00290D3E">
      <w:pPr>
        <w:rPr>
          <w:sz w:val="22"/>
          <w:szCs w:val="22"/>
        </w:rPr>
      </w:pPr>
      <w:r>
        <w:rPr>
          <w:sz w:val="22"/>
          <w:szCs w:val="22"/>
        </w:rPr>
        <w:t xml:space="preserve">Rashodi poslovanja i rashodi za nabavu nefinancijske imovine funkcijski su razvrstani </w:t>
      </w:r>
      <w:r w:rsidR="00547055">
        <w:rPr>
          <w:sz w:val="22"/>
          <w:szCs w:val="22"/>
        </w:rPr>
        <w:t>i</w:t>
      </w:r>
      <w:r>
        <w:rPr>
          <w:sz w:val="22"/>
          <w:szCs w:val="22"/>
        </w:rPr>
        <w:t xml:space="preserve"> uključeni u ovaj izvještaj</w:t>
      </w:r>
      <w:r w:rsidR="00547055">
        <w:rPr>
          <w:sz w:val="22"/>
          <w:szCs w:val="22"/>
        </w:rPr>
        <w:t xml:space="preserve"> pod oznakom 082 s obzirom da Gradsko kazalište mladih Split pripada službi kulture.</w:t>
      </w:r>
    </w:p>
    <w:p w14:paraId="6488531A" w14:textId="1E7BF8BD" w:rsidR="00547055" w:rsidRDefault="00547055" w:rsidP="00290D3E">
      <w:pPr>
        <w:rPr>
          <w:sz w:val="22"/>
          <w:szCs w:val="22"/>
        </w:rPr>
      </w:pPr>
      <w:r>
        <w:rPr>
          <w:sz w:val="22"/>
          <w:szCs w:val="22"/>
        </w:rPr>
        <w:t xml:space="preserve">Rashodi poslovanja i rashodi za nabavu nefinancijske imovine sveukupno iznose 4.096.460,24 kn i veći </w:t>
      </w:r>
    </w:p>
    <w:p w14:paraId="4774277F" w14:textId="3E78F54D" w:rsidR="007145FD" w:rsidRDefault="00547055" w:rsidP="00290D3E">
      <w:pPr>
        <w:rPr>
          <w:sz w:val="22"/>
          <w:szCs w:val="22"/>
        </w:rPr>
      </w:pPr>
      <w:r>
        <w:rPr>
          <w:sz w:val="22"/>
          <w:szCs w:val="22"/>
        </w:rPr>
        <w:t>su za12,5% u odnosu na prethodno izvještajno razdoblje.</w:t>
      </w:r>
    </w:p>
    <w:p w14:paraId="260ADA68" w14:textId="096992A3" w:rsidR="007145FD" w:rsidRDefault="007145FD" w:rsidP="00290D3E">
      <w:pPr>
        <w:rPr>
          <w:sz w:val="22"/>
          <w:szCs w:val="22"/>
        </w:rPr>
      </w:pPr>
    </w:p>
    <w:p w14:paraId="322B3C4D" w14:textId="3FB51B95" w:rsidR="007145FD" w:rsidRDefault="007145FD" w:rsidP="00290D3E">
      <w:pPr>
        <w:rPr>
          <w:sz w:val="22"/>
          <w:szCs w:val="22"/>
        </w:rPr>
      </w:pPr>
    </w:p>
    <w:p w14:paraId="21EFF328" w14:textId="0D4FF8B6" w:rsidR="007145FD" w:rsidRDefault="007145FD" w:rsidP="00290D3E">
      <w:pPr>
        <w:rPr>
          <w:sz w:val="22"/>
          <w:szCs w:val="22"/>
        </w:rPr>
      </w:pPr>
    </w:p>
    <w:p w14:paraId="500513EA" w14:textId="6DD9E1E1" w:rsidR="007145FD" w:rsidRDefault="007145FD" w:rsidP="00290D3E">
      <w:pPr>
        <w:rPr>
          <w:sz w:val="22"/>
          <w:szCs w:val="22"/>
        </w:rPr>
      </w:pPr>
    </w:p>
    <w:p w14:paraId="5ABB67D4" w14:textId="628B09DA" w:rsidR="007145FD" w:rsidRDefault="007145FD" w:rsidP="00290D3E">
      <w:pPr>
        <w:rPr>
          <w:sz w:val="22"/>
          <w:szCs w:val="22"/>
        </w:rPr>
      </w:pPr>
    </w:p>
    <w:p w14:paraId="0B05E83C" w14:textId="7CAAF8D2" w:rsidR="007145FD" w:rsidRDefault="007145FD" w:rsidP="00290D3E">
      <w:pPr>
        <w:rPr>
          <w:sz w:val="22"/>
          <w:szCs w:val="22"/>
        </w:rPr>
      </w:pPr>
    </w:p>
    <w:p w14:paraId="461884E1" w14:textId="35AE777E" w:rsidR="007145FD" w:rsidRDefault="007145FD" w:rsidP="00290D3E">
      <w:pPr>
        <w:rPr>
          <w:sz w:val="22"/>
          <w:szCs w:val="22"/>
        </w:rPr>
      </w:pPr>
    </w:p>
    <w:p w14:paraId="012AE8C1" w14:textId="662FEEA1" w:rsidR="007145FD" w:rsidRDefault="007145FD" w:rsidP="00290D3E">
      <w:pPr>
        <w:rPr>
          <w:sz w:val="22"/>
          <w:szCs w:val="22"/>
        </w:rPr>
      </w:pPr>
    </w:p>
    <w:p w14:paraId="57E2915F" w14:textId="29EFCA9F" w:rsidR="007145FD" w:rsidRDefault="007145FD" w:rsidP="00290D3E">
      <w:pPr>
        <w:rPr>
          <w:sz w:val="22"/>
          <w:szCs w:val="22"/>
        </w:rPr>
      </w:pPr>
    </w:p>
    <w:p w14:paraId="6F3CF8D2" w14:textId="11227FEF" w:rsidR="007145FD" w:rsidRDefault="007145FD" w:rsidP="00290D3E">
      <w:pPr>
        <w:rPr>
          <w:sz w:val="22"/>
          <w:szCs w:val="22"/>
        </w:rPr>
      </w:pPr>
    </w:p>
    <w:p w14:paraId="7392C02C" w14:textId="5FE35BB5" w:rsidR="007145FD" w:rsidRDefault="007145FD" w:rsidP="00290D3E">
      <w:pPr>
        <w:rPr>
          <w:sz w:val="22"/>
          <w:szCs w:val="22"/>
        </w:rPr>
      </w:pPr>
    </w:p>
    <w:p w14:paraId="170837D7" w14:textId="77777777" w:rsidR="00547055" w:rsidRDefault="00547055" w:rsidP="00290D3E">
      <w:pPr>
        <w:rPr>
          <w:sz w:val="22"/>
          <w:szCs w:val="22"/>
        </w:rPr>
      </w:pPr>
    </w:p>
    <w:p w14:paraId="0F41236C" w14:textId="77777777" w:rsidR="008064ED" w:rsidRPr="0037554C" w:rsidRDefault="00895033" w:rsidP="0080498C">
      <w:pPr>
        <w:rPr>
          <w:sz w:val="22"/>
          <w:szCs w:val="22"/>
        </w:rPr>
      </w:pPr>
      <w:r w:rsidRPr="0037554C">
        <w:rPr>
          <w:sz w:val="22"/>
          <w:szCs w:val="22"/>
        </w:rPr>
        <w:t>VODITELJICA RAČUNOVODSTVA                                                           ZAKONSKI PREDSTAVNIK</w:t>
      </w:r>
    </w:p>
    <w:p w14:paraId="50F8936A" w14:textId="77777777" w:rsidR="00895033" w:rsidRPr="0037554C" w:rsidRDefault="00895033" w:rsidP="0080498C">
      <w:pPr>
        <w:rPr>
          <w:sz w:val="22"/>
          <w:szCs w:val="22"/>
        </w:rPr>
      </w:pPr>
    </w:p>
    <w:p w14:paraId="6B3C37A6" w14:textId="77777777" w:rsidR="00895033" w:rsidRPr="0037554C" w:rsidRDefault="00895033" w:rsidP="0080498C">
      <w:pPr>
        <w:rPr>
          <w:sz w:val="22"/>
          <w:szCs w:val="22"/>
        </w:rPr>
      </w:pPr>
      <w:r w:rsidRPr="0037554C">
        <w:rPr>
          <w:sz w:val="22"/>
          <w:szCs w:val="22"/>
        </w:rPr>
        <w:t xml:space="preserve">                 Mirza Banović                                                                                             Ivo Perkušić</w:t>
      </w:r>
    </w:p>
    <w:p w14:paraId="002FDBF6" w14:textId="77777777" w:rsidR="008064ED" w:rsidRPr="0037554C" w:rsidRDefault="008064ED" w:rsidP="0080498C">
      <w:pPr>
        <w:rPr>
          <w:sz w:val="22"/>
          <w:szCs w:val="22"/>
        </w:rPr>
      </w:pPr>
    </w:p>
    <w:p w14:paraId="47161B33" w14:textId="77777777" w:rsidR="008064ED" w:rsidRPr="0037554C" w:rsidRDefault="008064ED" w:rsidP="0080498C">
      <w:pPr>
        <w:rPr>
          <w:sz w:val="22"/>
          <w:szCs w:val="22"/>
        </w:rPr>
      </w:pPr>
    </w:p>
    <w:p w14:paraId="361E3B29" w14:textId="77777777" w:rsidR="008064ED" w:rsidRPr="0037554C" w:rsidRDefault="008064ED" w:rsidP="0080498C">
      <w:pPr>
        <w:rPr>
          <w:sz w:val="22"/>
          <w:szCs w:val="22"/>
        </w:rPr>
      </w:pPr>
    </w:p>
    <w:p w14:paraId="40D06EA2" w14:textId="77777777" w:rsidR="008064ED" w:rsidRPr="0037554C" w:rsidRDefault="008064ED" w:rsidP="0080498C">
      <w:pPr>
        <w:rPr>
          <w:sz w:val="22"/>
          <w:szCs w:val="22"/>
        </w:rPr>
      </w:pPr>
    </w:p>
    <w:p w14:paraId="55E5E278" w14:textId="77777777" w:rsidR="00547055" w:rsidRDefault="00547055" w:rsidP="00236BA2">
      <w:pPr>
        <w:jc w:val="center"/>
        <w:rPr>
          <w:sz w:val="22"/>
          <w:szCs w:val="22"/>
        </w:rPr>
      </w:pPr>
    </w:p>
    <w:p w14:paraId="0A7C0BCB" w14:textId="77777777" w:rsidR="00DB115D" w:rsidRDefault="00DB115D" w:rsidP="00CD0FA3"/>
    <w:p w14:paraId="70B7BD54" w14:textId="77777777" w:rsidR="00E67A82" w:rsidRDefault="00E67A82" w:rsidP="00CD0FA3"/>
    <w:p w14:paraId="65D57202" w14:textId="77777777" w:rsidR="00E67A82" w:rsidRDefault="00E67A82" w:rsidP="00CD0FA3"/>
    <w:p w14:paraId="50E19FF5" w14:textId="77777777" w:rsidR="00D8665D" w:rsidRDefault="00D8665D" w:rsidP="00CD0FA3"/>
    <w:p w14:paraId="53DD24D1" w14:textId="29FC55E4" w:rsidR="00DA5CB9" w:rsidRDefault="00CD0FA3" w:rsidP="00CD0FA3">
      <w:r>
        <w:t>U Split</w:t>
      </w:r>
      <w:r w:rsidR="00DB115D">
        <w:t>u,</w:t>
      </w:r>
      <w:r w:rsidR="00E67A82">
        <w:t xml:space="preserve"> 30. </w:t>
      </w:r>
      <w:r w:rsidR="00D8665D">
        <w:t>siječnja</w:t>
      </w:r>
      <w:r w:rsidR="00E67A82">
        <w:t xml:space="preserve"> 202</w:t>
      </w:r>
      <w:r w:rsidR="00D8665D">
        <w:t>3</w:t>
      </w:r>
      <w:r w:rsidR="00E67A82">
        <w:t>. god.</w:t>
      </w:r>
    </w:p>
    <w:p w14:paraId="65DA36FF" w14:textId="77777777" w:rsidR="00DA5CB9" w:rsidRDefault="00DA5CB9"/>
    <w:p w14:paraId="7F7CC301" w14:textId="77777777" w:rsidR="00DA5CB9" w:rsidRDefault="00DA5CB9"/>
    <w:p w14:paraId="7051EC8E" w14:textId="77777777" w:rsidR="00DA5CB9" w:rsidRDefault="00DA5CB9"/>
    <w:p w14:paraId="11ECF2B5" w14:textId="77777777" w:rsidR="00DA5CB9" w:rsidRDefault="00DA5CB9"/>
    <w:p w14:paraId="4A27CB9E" w14:textId="77777777" w:rsidR="00DA5CB9" w:rsidRDefault="00DA5CB9"/>
    <w:p w14:paraId="73BB3946" w14:textId="77777777" w:rsidR="00DA5CB9" w:rsidRDefault="00DA5CB9"/>
    <w:p w14:paraId="70911A34" w14:textId="77777777" w:rsidR="00DA5CB9" w:rsidRDefault="00DA5CB9"/>
    <w:p w14:paraId="09A72CC3" w14:textId="77777777" w:rsidR="00DA5CB9" w:rsidRDefault="00DA5CB9"/>
    <w:p w14:paraId="6D6CEFA8" w14:textId="77777777" w:rsidR="00DA5CB9" w:rsidRDefault="00DA5CB9"/>
    <w:p w14:paraId="0732F06D" w14:textId="77777777" w:rsidR="00DA5CB9" w:rsidRDefault="00DA5CB9"/>
    <w:p w14:paraId="483E4AC2" w14:textId="77777777" w:rsidR="00DA5CB9" w:rsidRDefault="00DA5CB9">
      <w:r>
        <w:lastRenderedPageBreak/>
        <w:tab/>
      </w:r>
      <w:r>
        <w:tab/>
      </w:r>
      <w:r>
        <w:tab/>
      </w:r>
      <w:r>
        <w:tab/>
      </w:r>
    </w:p>
    <w:sectPr w:rsidR="00DA5CB9" w:rsidSect="004B57F9">
      <w:pgSz w:w="12240" w:h="15840"/>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E1C"/>
    <w:multiLevelType w:val="singleLevel"/>
    <w:tmpl w:val="0C09000F"/>
    <w:lvl w:ilvl="0">
      <w:start w:val="4"/>
      <w:numFmt w:val="decimal"/>
      <w:lvlText w:val="%1."/>
      <w:lvlJc w:val="left"/>
      <w:pPr>
        <w:tabs>
          <w:tab w:val="num" w:pos="360"/>
        </w:tabs>
        <w:ind w:left="360" w:hanging="360"/>
      </w:pPr>
      <w:rPr>
        <w:rFonts w:cs="Times New Roman" w:hint="default"/>
      </w:rPr>
    </w:lvl>
  </w:abstractNum>
  <w:abstractNum w:abstractNumId="1">
    <w:nsid w:val="1C48321B"/>
    <w:multiLevelType w:val="hybridMultilevel"/>
    <w:tmpl w:val="D5940FF4"/>
    <w:lvl w:ilvl="0" w:tplc="3E70C3D2">
      <w:start w:val="2"/>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
    <w:nsid w:val="25BA0CD6"/>
    <w:multiLevelType w:val="multilevel"/>
    <w:tmpl w:val="255EC91C"/>
    <w:lvl w:ilvl="0">
      <w:start w:val="1"/>
      <w:numFmt w:val="decimalZero"/>
      <w:lvlText w:val="%1."/>
      <w:lvlJc w:val="left"/>
      <w:pPr>
        <w:ind w:left="552" w:hanging="552"/>
      </w:pPr>
      <w:rPr>
        <w:rFonts w:hint="default"/>
      </w:rPr>
    </w:lvl>
    <w:lvl w:ilvl="1">
      <w:start w:val="1"/>
      <w:numFmt w:val="decimalZero"/>
      <w:lvlText w:val="%1.%2."/>
      <w:lvlJc w:val="left"/>
      <w:pPr>
        <w:ind w:left="612" w:hanging="552"/>
      </w:pPr>
      <w:rPr>
        <w:rFonts w:hint="default"/>
      </w:rPr>
    </w:lvl>
    <w:lvl w:ilvl="2">
      <w:start w:val="1"/>
      <w:numFmt w:val="decimalZero"/>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
    <w:nsid w:val="26CB6F40"/>
    <w:multiLevelType w:val="hybridMultilevel"/>
    <w:tmpl w:val="7ED420FE"/>
    <w:lvl w:ilvl="0" w:tplc="C44AC956">
      <w:start w:val="133"/>
      <w:numFmt w:val="bullet"/>
      <w:lvlText w:val="-"/>
      <w:lvlJc w:val="left"/>
      <w:pPr>
        <w:ind w:left="660" w:hanging="360"/>
      </w:pPr>
      <w:rPr>
        <w:rFonts w:ascii="Times New Roman" w:eastAsia="Times New Roman" w:hAnsi="Times New Roman" w:cs="Times New Roman" w:hint="default"/>
      </w:rPr>
    </w:lvl>
    <w:lvl w:ilvl="1" w:tplc="041A0003" w:tentative="1">
      <w:start w:val="1"/>
      <w:numFmt w:val="bullet"/>
      <w:lvlText w:val="o"/>
      <w:lvlJc w:val="left"/>
      <w:pPr>
        <w:ind w:left="1380" w:hanging="360"/>
      </w:pPr>
      <w:rPr>
        <w:rFonts w:ascii="Courier New" w:hAnsi="Courier New" w:cs="Courier New" w:hint="default"/>
      </w:rPr>
    </w:lvl>
    <w:lvl w:ilvl="2" w:tplc="041A0005" w:tentative="1">
      <w:start w:val="1"/>
      <w:numFmt w:val="bullet"/>
      <w:lvlText w:val=""/>
      <w:lvlJc w:val="left"/>
      <w:pPr>
        <w:ind w:left="2100" w:hanging="360"/>
      </w:pPr>
      <w:rPr>
        <w:rFonts w:ascii="Wingdings" w:hAnsi="Wingdings" w:hint="default"/>
      </w:rPr>
    </w:lvl>
    <w:lvl w:ilvl="3" w:tplc="041A0001" w:tentative="1">
      <w:start w:val="1"/>
      <w:numFmt w:val="bullet"/>
      <w:lvlText w:val=""/>
      <w:lvlJc w:val="left"/>
      <w:pPr>
        <w:ind w:left="2820" w:hanging="360"/>
      </w:pPr>
      <w:rPr>
        <w:rFonts w:ascii="Symbol" w:hAnsi="Symbol" w:hint="default"/>
      </w:rPr>
    </w:lvl>
    <w:lvl w:ilvl="4" w:tplc="041A0003" w:tentative="1">
      <w:start w:val="1"/>
      <w:numFmt w:val="bullet"/>
      <w:lvlText w:val="o"/>
      <w:lvlJc w:val="left"/>
      <w:pPr>
        <w:ind w:left="3540" w:hanging="360"/>
      </w:pPr>
      <w:rPr>
        <w:rFonts w:ascii="Courier New" w:hAnsi="Courier New" w:cs="Courier New" w:hint="default"/>
      </w:rPr>
    </w:lvl>
    <w:lvl w:ilvl="5" w:tplc="041A0005" w:tentative="1">
      <w:start w:val="1"/>
      <w:numFmt w:val="bullet"/>
      <w:lvlText w:val=""/>
      <w:lvlJc w:val="left"/>
      <w:pPr>
        <w:ind w:left="4260" w:hanging="360"/>
      </w:pPr>
      <w:rPr>
        <w:rFonts w:ascii="Wingdings" w:hAnsi="Wingdings" w:hint="default"/>
      </w:rPr>
    </w:lvl>
    <w:lvl w:ilvl="6" w:tplc="041A0001" w:tentative="1">
      <w:start w:val="1"/>
      <w:numFmt w:val="bullet"/>
      <w:lvlText w:val=""/>
      <w:lvlJc w:val="left"/>
      <w:pPr>
        <w:ind w:left="4980" w:hanging="360"/>
      </w:pPr>
      <w:rPr>
        <w:rFonts w:ascii="Symbol" w:hAnsi="Symbol" w:hint="default"/>
      </w:rPr>
    </w:lvl>
    <w:lvl w:ilvl="7" w:tplc="041A0003" w:tentative="1">
      <w:start w:val="1"/>
      <w:numFmt w:val="bullet"/>
      <w:lvlText w:val="o"/>
      <w:lvlJc w:val="left"/>
      <w:pPr>
        <w:ind w:left="5700" w:hanging="360"/>
      </w:pPr>
      <w:rPr>
        <w:rFonts w:ascii="Courier New" w:hAnsi="Courier New" w:cs="Courier New" w:hint="default"/>
      </w:rPr>
    </w:lvl>
    <w:lvl w:ilvl="8" w:tplc="041A0005" w:tentative="1">
      <w:start w:val="1"/>
      <w:numFmt w:val="bullet"/>
      <w:lvlText w:val=""/>
      <w:lvlJc w:val="left"/>
      <w:pPr>
        <w:ind w:left="6420" w:hanging="360"/>
      </w:pPr>
      <w:rPr>
        <w:rFonts w:ascii="Wingdings" w:hAnsi="Wingdings" w:hint="default"/>
      </w:rPr>
    </w:lvl>
  </w:abstractNum>
  <w:abstractNum w:abstractNumId="4">
    <w:nsid w:val="2CBE2F52"/>
    <w:multiLevelType w:val="singleLevel"/>
    <w:tmpl w:val="133C50B6"/>
    <w:lvl w:ilvl="0">
      <w:start w:val="611"/>
      <w:numFmt w:val="bullet"/>
      <w:lvlText w:val="-"/>
      <w:lvlJc w:val="left"/>
      <w:pPr>
        <w:tabs>
          <w:tab w:val="num" w:pos="3960"/>
        </w:tabs>
        <w:ind w:left="3960" w:hanging="360"/>
      </w:pPr>
      <w:rPr>
        <w:rFonts w:hint="default"/>
      </w:rPr>
    </w:lvl>
  </w:abstractNum>
  <w:abstractNum w:abstractNumId="5">
    <w:nsid w:val="2D4B5F43"/>
    <w:multiLevelType w:val="hybridMultilevel"/>
    <w:tmpl w:val="794CE796"/>
    <w:lvl w:ilvl="0" w:tplc="7618D2A4">
      <w:start w:val="212"/>
      <w:numFmt w:val="bullet"/>
      <w:lvlText w:val="-"/>
      <w:lvlJc w:val="left"/>
      <w:pPr>
        <w:ind w:left="1452" w:hanging="360"/>
      </w:pPr>
      <w:rPr>
        <w:rFonts w:ascii="Times New Roman" w:eastAsia="Times New Roman" w:hAnsi="Times New Roman" w:cs="Times New Roman" w:hint="default"/>
      </w:rPr>
    </w:lvl>
    <w:lvl w:ilvl="1" w:tplc="041A0003" w:tentative="1">
      <w:start w:val="1"/>
      <w:numFmt w:val="bullet"/>
      <w:lvlText w:val="o"/>
      <w:lvlJc w:val="left"/>
      <w:pPr>
        <w:ind w:left="2172" w:hanging="360"/>
      </w:pPr>
      <w:rPr>
        <w:rFonts w:ascii="Courier New" w:hAnsi="Courier New" w:cs="Courier New" w:hint="default"/>
      </w:rPr>
    </w:lvl>
    <w:lvl w:ilvl="2" w:tplc="041A0005" w:tentative="1">
      <w:start w:val="1"/>
      <w:numFmt w:val="bullet"/>
      <w:lvlText w:val=""/>
      <w:lvlJc w:val="left"/>
      <w:pPr>
        <w:ind w:left="2892" w:hanging="360"/>
      </w:pPr>
      <w:rPr>
        <w:rFonts w:ascii="Wingdings" w:hAnsi="Wingdings" w:hint="default"/>
      </w:rPr>
    </w:lvl>
    <w:lvl w:ilvl="3" w:tplc="041A0001" w:tentative="1">
      <w:start w:val="1"/>
      <w:numFmt w:val="bullet"/>
      <w:lvlText w:val=""/>
      <w:lvlJc w:val="left"/>
      <w:pPr>
        <w:ind w:left="3612" w:hanging="360"/>
      </w:pPr>
      <w:rPr>
        <w:rFonts w:ascii="Symbol" w:hAnsi="Symbol" w:hint="default"/>
      </w:rPr>
    </w:lvl>
    <w:lvl w:ilvl="4" w:tplc="041A0003" w:tentative="1">
      <w:start w:val="1"/>
      <w:numFmt w:val="bullet"/>
      <w:lvlText w:val="o"/>
      <w:lvlJc w:val="left"/>
      <w:pPr>
        <w:ind w:left="4332" w:hanging="360"/>
      </w:pPr>
      <w:rPr>
        <w:rFonts w:ascii="Courier New" w:hAnsi="Courier New" w:cs="Courier New" w:hint="default"/>
      </w:rPr>
    </w:lvl>
    <w:lvl w:ilvl="5" w:tplc="041A0005" w:tentative="1">
      <w:start w:val="1"/>
      <w:numFmt w:val="bullet"/>
      <w:lvlText w:val=""/>
      <w:lvlJc w:val="left"/>
      <w:pPr>
        <w:ind w:left="5052" w:hanging="360"/>
      </w:pPr>
      <w:rPr>
        <w:rFonts w:ascii="Wingdings" w:hAnsi="Wingdings" w:hint="default"/>
      </w:rPr>
    </w:lvl>
    <w:lvl w:ilvl="6" w:tplc="041A0001" w:tentative="1">
      <w:start w:val="1"/>
      <w:numFmt w:val="bullet"/>
      <w:lvlText w:val=""/>
      <w:lvlJc w:val="left"/>
      <w:pPr>
        <w:ind w:left="5772" w:hanging="360"/>
      </w:pPr>
      <w:rPr>
        <w:rFonts w:ascii="Symbol" w:hAnsi="Symbol" w:hint="default"/>
      </w:rPr>
    </w:lvl>
    <w:lvl w:ilvl="7" w:tplc="041A0003" w:tentative="1">
      <w:start w:val="1"/>
      <w:numFmt w:val="bullet"/>
      <w:lvlText w:val="o"/>
      <w:lvlJc w:val="left"/>
      <w:pPr>
        <w:ind w:left="6492" w:hanging="360"/>
      </w:pPr>
      <w:rPr>
        <w:rFonts w:ascii="Courier New" w:hAnsi="Courier New" w:cs="Courier New" w:hint="default"/>
      </w:rPr>
    </w:lvl>
    <w:lvl w:ilvl="8" w:tplc="041A0005" w:tentative="1">
      <w:start w:val="1"/>
      <w:numFmt w:val="bullet"/>
      <w:lvlText w:val=""/>
      <w:lvlJc w:val="left"/>
      <w:pPr>
        <w:ind w:left="7212" w:hanging="360"/>
      </w:pPr>
      <w:rPr>
        <w:rFonts w:ascii="Wingdings" w:hAnsi="Wingdings" w:hint="default"/>
      </w:rPr>
    </w:lvl>
  </w:abstractNum>
  <w:abstractNum w:abstractNumId="6">
    <w:nsid w:val="31EF5089"/>
    <w:multiLevelType w:val="hybridMultilevel"/>
    <w:tmpl w:val="CDB07F58"/>
    <w:lvl w:ilvl="0" w:tplc="D180CF8C">
      <w:start w:val="133"/>
      <w:numFmt w:val="bullet"/>
      <w:lvlText w:val="-"/>
      <w:lvlJc w:val="left"/>
      <w:pPr>
        <w:ind w:left="660" w:hanging="360"/>
      </w:pPr>
      <w:rPr>
        <w:rFonts w:ascii="Times New Roman" w:eastAsia="Times New Roman" w:hAnsi="Times New Roman" w:cs="Times New Roman" w:hint="default"/>
      </w:rPr>
    </w:lvl>
    <w:lvl w:ilvl="1" w:tplc="041A0003" w:tentative="1">
      <w:start w:val="1"/>
      <w:numFmt w:val="bullet"/>
      <w:lvlText w:val="o"/>
      <w:lvlJc w:val="left"/>
      <w:pPr>
        <w:ind w:left="1380" w:hanging="360"/>
      </w:pPr>
      <w:rPr>
        <w:rFonts w:ascii="Courier New" w:hAnsi="Courier New" w:cs="Courier New" w:hint="default"/>
      </w:rPr>
    </w:lvl>
    <w:lvl w:ilvl="2" w:tplc="041A0005" w:tentative="1">
      <w:start w:val="1"/>
      <w:numFmt w:val="bullet"/>
      <w:lvlText w:val=""/>
      <w:lvlJc w:val="left"/>
      <w:pPr>
        <w:ind w:left="2100" w:hanging="360"/>
      </w:pPr>
      <w:rPr>
        <w:rFonts w:ascii="Wingdings" w:hAnsi="Wingdings" w:hint="default"/>
      </w:rPr>
    </w:lvl>
    <w:lvl w:ilvl="3" w:tplc="041A0001" w:tentative="1">
      <w:start w:val="1"/>
      <w:numFmt w:val="bullet"/>
      <w:lvlText w:val=""/>
      <w:lvlJc w:val="left"/>
      <w:pPr>
        <w:ind w:left="2820" w:hanging="360"/>
      </w:pPr>
      <w:rPr>
        <w:rFonts w:ascii="Symbol" w:hAnsi="Symbol" w:hint="default"/>
      </w:rPr>
    </w:lvl>
    <w:lvl w:ilvl="4" w:tplc="041A0003" w:tentative="1">
      <w:start w:val="1"/>
      <w:numFmt w:val="bullet"/>
      <w:lvlText w:val="o"/>
      <w:lvlJc w:val="left"/>
      <w:pPr>
        <w:ind w:left="3540" w:hanging="360"/>
      </w:pPr>
      <w:rPr>
        <w:rFonts w:ascii="Courier New" w:hAnsi="Courier New" w:cs="Courier New" w:hint="default"/>
      </w:rPr>
    </w:lvl>
    <w:lvl w:ilvl="5" w:tplc="041A0005" w:tentative="1">
      <w:start w:val="1"/>
      <w:numFmt w:val="bullet"/>
      <w:lvlText w:val=""/>
      <w:lvlJc w:val="left"/>
      <w:pPr>
        <w:ind w:left="4260" w:hanging="360"/>
      </w:pPr>
      <w:rPr>
        <w:rFonts w:ascii="Wingdings" w:hAnsi="Wingdings" w:hint="default"/>
      </w:rPr>
    </w:lvl>
    <w:lvl w:ilvl="6" w:tplc="041A0001" w:tentative="1">
      <w:start w:val="1"/>
      <w:numFmt w:val="bullet"/>
      <w:lvlText w:val=""/>
      <w:lvlJc w:val="left"/>
      <w:pPr>
        <w:ind w:left="4980" w:hanging="360"/>
      </w:pPr>
      <w:rPr>
        <w:rFonts w:ascii="Symbol" w:hAnsi="Symbol" w:hint="default"/>
      </w:rPr>
    </w:lvl>
    <w:lvl w:ilvl="7" w:tplc="041A0003" w:tentative="1">
      <w:start w:val="1"/>
      <w:numFmt w:val="bullet"/>
      <w:lvlText w:val="o"/>
      <w:lvlJc w:val="left"/>
      <w:pPr>
        <w:ind w:left="5700" w:hanging="360"/>
      </w:pPr>
      <w:rPr>
        <w:rFonts w:ascii="Courier New" w:hAnsi="Courier New" w:cs="Courier New" w:hint="default"/>
      </w:rPr>
    </w:lvl>
    <w:lvl w:ilvl="8" w:tplc="041A0005" w:tentative="1">
      <w:start w:val="1"/>
      <w:numFmt w:val="bullet"/>
      <w:lvlText w:val=""/>
      <w:lvlJc w:val="left"/>
      <w:pPr>
        <w:ind w:left="6420" w:hanging="360"/>
      </w:pPr>
      <w:rPr>
        <w:rFonts w:ascii="Wingdings" w:hAnsi="Wingdings" w:hint="default"/>
      </w:rPr>
    </w:lvl>
  </w:abstractNum>
  <w:abstractNum w:abstractNumId="7">
    <w:nsid w:val="33F90C03"/>
    <w:multiLevelType w:val="hybridMultilevel"/>
    <w:tmpl w:val="4CD4ED0E"/>
    <w:lvl w:ilvl="0" w:tplc="81063352">
      <w:start w:val="4"/>
      <w:numFmt w:val="decimal"/>
      <w:lvlText w:val="%1."/>
      <w:lvlJc w:val="left"/>
      <w:pPr>
        <w:tabs>
          <w:tab w:val="num" w:pos="720"/>
        </w:tabs>
        <w:ind w:left="720" w:hanging="360"/>
      </w:pPr>
      <w:rPr>
        <w:rFonts w:cs="Times New Roman" w:hint="default"/>
        <w:b/>
        <w:bCs/>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8">
    <w:nsid w:val="43597A6D"/>
    <w:multiLevelType w:val="hybridMultilevel"/>
    <w:tmpl w:val="A454DDA6"/>
    <w:lvl w:ilvl="0" w:tplc="9AC02D1A">
      <w:start w:val="13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C347FEA"/>
    <w:multiLevelType w:val="hybridMultilevel"/>
    <w:tmpl w:val="9FA88BD8"/>
    <w:lvl w:ilvl="0" w:tplc="42C61186">
      <w:start w:val="5"/>
      <w:numFmt w:val="decimal"/>
      <w:lvlText w:val="%1."/>
      <w:lvlJc w:val="left"/>
      <w:pPr>
        <w:tabs>
          <w:tab w:val="num" w:pos="765"/>
        </w:tabs>
        <w:ind w:left="765" w:hanging="405"/>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10">
    <w:nsid w:val="6E423199"/>
    <w:multiLevelType w:val="hybridMultilevel"/>
    <w:tmpl w:val="DF68367E"/>
    <w:lvl w:ilvl="0" w:tplc="70F293A6">
      <w:start w:val="36"/>
      <w:numFmt w:val="bullet"/>
      <w:lvlText w:val="-"/>
      <w:lvlJc w:val="left"/>
      <w:pPr>
        <w:ind w:left="690" w:hanging="360"/>
      </w:pPr>
      <w:rPr>
        <w:rFonts w:ascii="Times New Roman" w:eastAsia="Times New Roman" w:hAnsi="Times New Roman" w:cs="Times New Roman" w:hint="default"/>
      </w:rPr>
    </w:lvl>
    <w:lvl w:ilvl="1" w:tplc="041A0003" w:tentative="1">
      <w:start w:val="1"/>
      <w:numFmt w:val="bullet"/>
      <w:lvlText w:val="o"/>
      <w:lvlJc w:val="left"/>
      <w:pPr>
        <w:ind w:left="1410" w:hanging="360"/>
      </w:pPr>
      <w:rPr>
        <w:rFonts w:ascii="Courier New" w:hAnsi="Courier New" w:cs="Courier New" w:hint="default"/>
      </w:rPr>
    </w:lvl>
    <w:lvl w:ilvl="2" w:tplc="041A0005" w:tentative="1">
      <w:start w:val="1"/>
      <w:numFmt w:val="bullet"/>
      <w:lvlText w:val=""/>
      <w:lvlJc w:val="left"/>
      <w:pPr>
        <w:ind w:left="2130" w:hanging="360"/>
      </w:pPr>
      <w:rPr>
        <w:rFonts w:ascii="Wingdings" w:hAnsi="Wingdings" w:hint="default"/>
      </w:rPr>
    </w:lvl>
    <w:lvl w:ilvl="3" w:tplc="041A0001" w:tentative="1">
      <w:start w:val="1"/>
      <w:numFmt w:val="bullet"/>
      <w:lvlText w:val=""/>
      <w:lvlJc w:val="left"/>
      <w:pPr>
        <w:ind w:left="2850" w:hanging="360"/>
      </w:pPr>
      <w:rPr>
        <w:rFonts w:ascii="Symbol" w:hAnsi="Symbol" w:hint="default"/>
      </w:rPr>
    </w:lvl>
    <w:lvl w:ilvl="4" w:tplc="041A0003" w:tentative="1">
      <w:start w:val="1"/>
      <w:numFmt w:val="bullet"/>
      <w:lvlText w:val="o"/>
      <w:lvlJc w:val="left"/>
      <w:pPr>
        <w:ind w:left="3570" w:hanging="360"/>
      </w:pPr>
      <w:rPr>
        <w:rFonts w:ascii="Courier New" w:hAnsi="Courier New" w:cs="Courier New" w:hint="default"/>
      </w:rPr>
    </w:lvl>
    <w:lvl w:ilvl="5" w:tplc="041A0005" w:tentative="1">
      <w:start w:val="1"/>
      <w:numFmt w:val="bullet"/>
      <w:lvlText w:val=""/>
      <w:lvlJc w:val="left"/>
      <w:pPr>
        <w:ind w:left="4290" w:hanging="360"/>
      </w:pPr>
      <w:rPr>
        <w:rFonts w:ascii="Wingdings" w:hAnsi="Wingdings" w:hint="default"/>
      </w:rPr>
    </w:lvl>
    <w:lvl w:ilvl="6" w:tplc="041A0001" w:tentative="1">
      <w:start w:val="1"/>
      <w:numFmt w:val="bullet"/>
      <w:lvlText w:val=""/>
      <w:lvlJc w:val="left"/>
      <w:pPr>
        <w:ind w:left="5010" w:hanging="360"/>
      </w:pPr>
      <w:rPr>
        <w:rFonts w:ascii="Symbol" w:hAnsi="Symbol" w:hint="default"/>
      </w:rPr>
    </w:lvl>
    <w:lvl w:ilvl="7" w:tplc="041A0003" w:tentative="1">
      <w:start w:val="1"/>
      <w:numFmt w:val="bullet"/>
      <w:lvlText w:val="o"/>
      <w:lvlJc w:val="left"/>
      <w:pPr>
        <w:ind w:left="5730" w:hanging="360"/>
      </w:pPr>
      <w:rPr>
        <w:rFonts w:ascii="Courier New" w:hAnsi="Courier New" w:cs="Courier New" w:hint="default"/>
      </w:rPr>
    </w:lvl>
    <w:lvl w:ilvl="8" w:tplc="041A0005" w:tentative="1">
      <w:start w:val="1"/>
      <w:numFmt w:val="bullet"/>
      <w:lvlText w:val=""/>
      <w:lvlJc w:val="left"/>
      <w:pPr>
        <w:ind w:left="6450" w:hanging="360"/>
      </w:pPr>
      <w:rPr>
        <w:rFonts w:ascii="Wingdings" w:hAnsi="Wingdings" w:hint="default"/>
      </w:rPr>
    </w:lvl>
  </w:abstractNum>
  <w:abstractNum w:abstractNumId="11">
    <w:nsid w:val="6E8C4313"/>
    <w:multiLevelType w:val="hybridMultilevel"/>
    <w:tmpl w:val="3A040AA2"/>
    <w:lvl w:ilvl="0" w:tplc="5346F4E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9"/>
  </w:num>
  <w:num w:numId="5">
    <w:abstractNumId w:val="7"/>
  </w:num>
  <w:num w:numId="6">
    <w:abstractNumId w:val="5"/>
  </w:num>
  <w:num w:numId="7">
    <w:abstractNumId w:val="11"/>
  </w:num>
  <w:num w:numId="8">
    <w:abstractNumId w:val="10"/>
  </w:num>
  <w:num w:numId="9">
    <w:abstractNumId w:val="3"/>
  </w:num>
  <w:num w:numId="10">
    <w:abstractNumId w:val="8"/>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CB9"/>
    <w:rsid w:val="00000FCD"/>
    <w:rsid w:val="00005B5D"/>
    <w:rsid w:val="000061FC"/>
    <w:rsid w:val="000109DB"/>
    <w:rsid w:val="000122AD"/>
    <w:rsid w:val="000153B6"/>
    <w:rsid w:val="0002152A"/>
    <w:rsid w:val="00023DB2"/>
    <w:rsid w:val="00035BEA"/>
    <w:rsid w:val="00051138"/>
    <w:rsid w:val="00055032"/>
    <w:rsid w:val="00083A43"/>
    <w:rsid w:val="00087318"/>
    <w:rsid w:val="00091640"/>
    <w:rsid w:val="00092700"/>
    <w:rsid w:val="000936BF"/>
    <w:rsid w:val="00096032"/>
    <w:rsid w:val="00097797"/>
    <w:rsid w:val="000A31FC"/>
    <w:rsid w:val="000A37D6"/>
    <w:rsid w:val="000B41AE"/>
    <w:rsid w:val="000B52F0"/>
    <w:rsid w:val="000B7DFB"/>
    <w:rsid w:val="000C2A7D"/>
    <w:rsid w:val="000C461A"/>
    <w:rsid w:val="000C5343"/>
    <w:rsid w:val="000D0AD1"/>
    <w:rsid w:val="000F5840"/>
    <w:rsid w:val="000F5A68"/>
    <w:rsid w:val="00100614"/>
    <w:rsid w:val="00101626"/>
    <w:rsid w:val="00103590"/>
    <w:rsid w:val="00103A9D"/>
    <w:rsid w:val="00103CBB"/>
    <w:rsid w:val="0011668D"/>
    <w:rsid w:val="001218C6"/>
    <w:rsid w:val="00121EF2"/>
    <w:rsid w:val="001376EA"/>
    <w:rsid w:val="00137D21"/>
    <w:rsid w:val="001436FD"/>
    <w:rsid w:val="00147535"/>
    <w:rsid w:val="00157347"/>
    <w:rsid w:val="001579A6"/>
    <w:rsid w:val="001604EB"/>
    <w:rsid w:val="00164FF3"/>
    <w:rsid w:val="00165FCF"/>
    <w:rsid w:val="001668EB"/>
    <w:rsid w:val="00167ECE"/>
    <w:rsid w:val="00171C36"/>
    <w:rsid w:val="00173B4D"/>
    <w:rsid w:val="001756DE"/>
    <w:rsid w:val="001800AB"/>
    <w:rsid w:val="00180134"/>
    <w:rsid w:val="00185110"/>
    <w:rsid w:val="001957C9"/>
    <w:rsid w:val="001A1275"/>
    <w:rsid w:val="001A6B1F"/>
    <w:rsid w:val="001B35A3"/>
    <w:rsid w:val="001B403F"/>
    <w:rsid w:val="001B7A93"/>
    <w:rsid w:val="001C0702"/>
    <w:rsid w:val="001E1935"/>
    <w:rsid w:val="001E2242"/>
    <w:rsid w:val="001E5285"/>
    <w:rsid w:val="001E7B8E"/>
    <w:rsid w:val="001F1DE9"/>
    <w:rsid w:val="001F2EBE"/>
    <w:rsid w:val="00200328"/>
    <w:rsid w:val="00212003"/>
    <w:rsid w:val="00214FD7"/>
    <w:rsid w:val="00216F09"/>
    <w:rsid w:val="00223B59"/>
    <w:rsid w:val="002249CA"/>
    <w:rsid w:val="00233E55"/>
    <w:rsid w:val="00236BA2"/>
    <w:rsid w:val="002456C9"/>
    <w:rsid w:val="00250C5D"/>
    <w:rsid w:val="002537BE"/>
    <w:rsid w:val="00253B41"/>
    <w:rsid w:val="00254A51"/>
    <w:rsid w:val="00260921"/>
    <w:rsid w:val="00262DD6"/>
    <w:rsid w:val="002634B8"/>
    <w:rsid w:val="00270786"/>
    <w:rsid w:val="002764D0"/>
    <w:rsid w:val="002805A1"/>
    <w:rsid w:val="00281D43"/>
    <w:rsid w:val="00283656"/>
    <w:rsid w:val="0028652C"/>
    <w:rsid w:val="0029006A"/>
    <w:rsid w:val="00290D3E"/>
    <w:rsid w:val="00292B6F"/>
    <w:rsid w:val="00295067"/>
    <w:rsid w:val="002966A7"/>
    <w:rsid w:val="00296DC0"/>
    <w:rsid w:val="002A0088"/>
    <w:rsid w:val="002A5629"/>
    <w:rsid w:val="002A58A6"/>
    <w:rsid w:val="002B32FE"/>
    <w:rsid w:val="002B52C2"/>
    <w:rsid w:val="002B7445"/>
    <w:rsid w:val="002C041D"/>
    <w:rsid w:val="002C208E"/>
    <w:rsid w:val="002C5EF6"/>
    <w:rsid w:val="002D1A34"/>
    <w:rsid w:val="002D750A"/>
    <w:rsid w:val="002E0217"/>
    <w:rsid w:val="002E10AC"/>
    <w:rsid w:val="002E33C4"/>
    <w:rsid w:val="002E34B2"/>
    <w:rsid w:val="002E7C33"/>
    <w:rsid w:val="002F1FEF"/>
    <w:rsid w:val="00302EC3"/>
    <w:rsid w:val="00303F4A"/>
    <w:rsid w:val="00305702"/>
    <w:rsid w:val="00314CBA"/>
    <w:rsid w:val="00315B2B"/>
    <w:rsid w:val="0033790E"/>
    <w:rsid w:val="00341877"/>
    <w:rsid w:val="003444DA"/>
    <w:rsid w:val="00345598"/>
    <w:rsid w:val="00346A45"/>
    <w:rsid w:val="00346C16"/>
    <w:rsid w:val="0034727D"/>
    <w:rsid w:val="0035113F"/>
    <w:rsid w:val="00354797"/>
    <w:rsid w:val="003572FD"/>
    <w:rsid w:val="003639F0"/>
    <w:rsid w:val="003643BC"/>
    <w:rsid w:val="00371EB7"/>
    <w:rsid w:val="0037554C"/>
    <w:rsid w:val="00376DC4"/>
    <w:rsid w:val="00383FB8"/>
    <w:rsid w:val="0039016D"/>
    <w:rsid w:val="003930C8"/>
    <w:rsid w:val="00393FCE"/>
    <w:rsid w:val="00394D18"/>
    <w:rsid w:val="003957C3"/>
    <w:rsid w:val="00395EE9"/>
    <w:rsid w:val="003A179B"/>
    <w:rsid w:val="003A3336"/>
    <w:rsid w:val="003A7A71"/>
    <w:rsid w:val="003B0C20"/>
    <w:rsid w:val="003B17C2"/>
    <w:rsid w:val="003B2422"/>
    <w:rsid w:val="003C24DE"/>
    <w:rsid w:val="003D0C5C"/>
    <w:rsid w:val="003D2CE8"/>
    <w:rsid w:val="003D5F7A"/>
    <w:rsid w:val="003E662E"/>
    <w:rsid w:val="003F41AD"/>
    <w:rsid w:val="003F76CA"/>
    <w:rsid w:val="00400C53"/>
    <w:rsid w:val="004014DA"/>
    <w:rsid w:val="004231AC"/>
    <w:rsid w:val="00427D53"/>
    <w:rsid w:val="0044051D"/>
    <w:rsid w:val="0044062F"/>
    <w:rsid w:val="00440BE1"/>
    <w:rsid w:val="00444585"/>
    <w:rsid w:val="00445484"/>
    <w:rsid w:val="00445ACC"/>
    <w:rsid w:val="00447198"/>
    <w:rsid w:val="00450A90"/>
    <w:rsid w:val="00450CA4"/>
    <w:rsid w:val="00451E3F"/>
    <w:rsid w:val="00452C4C"/>
    <w:rsid w:val="004546CF"/>
    <w:rsid w:val="00461B61"/>
    <w:rsid w:val="00462B16"/>
    <w:rsid w:val="00464B61"/>
    <w:rsid w:val="00465931"/>
    <w:rsid w:val="00473CCF"/>
    <w:rsid w:val="00476DF3"/>
    <w:rsid w:val="00484EFC"/>
    <w:rsid w:val="004860ED"/>
    <w:rsid w:val="00487AC5"/>
    <w:rsid w:val="00490452"/>
    <w:rsid w:val="004911E3"/>
    <w:rsid w:val="00496DD2"/>
    <w:rsid w:val="004A422F"/>
    <w:rsid w:val="004B0B5A"/>
    <w:rsid w:val="004B1150"/>
    <w:rsid w:val="004B13E5"/>
    <w:rsid w:val="004B176A"/>
    <w:rsid w:val="004B5473"/>
    <w:rsid w:val="004B57F9"/>
    <w:rsid w:val="004B7D04"/>
    <w:rsid w:val="004C1703"/>
    <w:rsid w:val="004C1DF3"/>
    <w:rsid w:val="004C21C5"/>
    <w:rsid w:val="004C23B8"/>
    <w:rsid w:val="004C3CB4"/>
    <w:rsid w:val="004C4DAF"/>
    <w:rsid w:val="004C5516"/>
    <w:rsid w:val="004C5705"/>
    <w:rsid w:val="004C5B0D"/>
    <w:rsid w:val="004C7CB5"/>
    <w:rsid w:val="004D703B"/>
    <w:rsid w:val="004D721C"/>
    <w:rsid w:val="004E66D0"/>
    <w:rsid w:val="004F232C"/>
    <w:rsid w:val="005137C5"/>
    <w:rsid w:val="00514871"/>
    <w:rsid w:val="00517188"/>
    <w:rsid w:val="0052544B"/>
    <w:rsid w:val="00525B68"/>
    <w:rsid w:val="00526094"/>
    <w:rsid w:val="00527669"/>
    <w:rsid w:val="00531913"/>
    <w:rsid w:val="005321BA"/>
    <w:rsid w:val="00533E49"/>
    <w:rsid w:val="0053636A"/>
    <w:rsid w:val="00536970"/>
    <w:rsid w:val="0054248A"/>
    <w:rsid w:val="005443A3"/>
    <w:rsid w:val="00545FEC"/>
    <w:rsid w:val="00547055"/>
    <w:rsid w:val="00552C7D"/>
    <w:rsid w:val="00552DAF"/>
    <w:rsid w:val="00562BE6"/>
    <w:rsid w:val="005708E0"/>
    <w:rsid w:val="0057164A"/>
    <w:rsid w:val="00572F4B"/>
    <w:rsid w:val="00576AAC"/>
    <w:rsid w:val="0059323F"/>
    <w:rsid w:val="0059337C"/>
    <w:rsid w:val="005937B3"/>
    <w:rsid w:val="00593FBA"/>
    <w:rsid w:val="00596AE7"/>
    <w:rsid w:val="005973BD"/>
    <w:rsid w:val="005A2BD7"/>
    <w:rsid w:val="005A5C4E"/>
    <w:rsid w:val="005A61D9"/>
    <w:rsid w:val="005B12BB"/>
    <w:rsid w:val="005B65E5"/>
    <w:rsid w:val="005B6690"/>
    <w:rsid w:val="005C04F6"/>
    <w:rsid w:val="005C5BA6"/>
    <w:rsid w:val="005C6342"/>
    <w:rsid w:val="005D02A1"/>
    <w:rsid w:val="005D068A"/>
    <w:rsid w:val="005D13E2"/>
    <w:rsid w:val="005D1A15"/>
    <w:rsid w:val="005D2783"/>
    <w:rsid w:val="005D3017"/>
    <w:rsid w:val="005D391A"/>
    <w:rsid w:val="005D7B30"/>
    <w:rsid w:val="005E23E5"/>
    <w:rsid w:val="005E29A3"/>
    <w:rsid w:val="005E377D"/>
    <w:rsid w:val="005E5AEF"/>
    <w:rsid w:val="005F0C2C"/>
    <w:rsid w:val="005F17D0"/>
    <w:rsid w:val="005F42BE"/>
    <w:rsid w:val="006021AB"/>
    <w:rsid w:val="00603148"/>
    <w:rsid w:val="00610367"/>
    <w:rsid w:val="00611B71"/>
    <w:rsid w:val="00612E11"/>
    <w:rsid w:val="00615233"/>
    <w:rsid w:val="00615D99"/>
    <w:rsid w:val="00636BBE"/>
    <w:rsid w:val="00642796"/>
    <w:rsid w:val="006475B9"/>
    <w:rsid w:val="0065080C"/>
    <w:rsid w:val="00652FA9"/>
    <w:rsid w:val="00653E83"/>
    <w:rsid w:val="00655C08"/>
    <w:rsid w:val="0065672C"/>
    <w:rsid w:val="00662EF5"/>
    <w:rsid w:val="00671770"/>
    <w:rsid w:val="00672C7A"/>
    <w:rsid w:val="00675B5F"/>
    <w:rsid w:val="00680201"/>
    <w:rsid w:val="006834D3"/>
    <w:rsid w:val="006923FC"/>
    <w:rsid w:val="00694BEA"/>
    <w:rsid w:val="006953DB"/>
    <w:rsid w:val="00695A78"/>
    <w:rsid w:val="006A304D"/>
    <w:rsid w:val="006A48F3"/>
    <w:rsid w:val="006A61AE"/>
    <w:rsid w:val="006A6D0F"/>
    <w:rsid w:val="006A7976"/>
    <w:rsid w:val="006B1536"/>
    <w:rsid w:val="006C1D51"/>
    <w:rsid w:val="006C2C58"/>
    <w:rsid w:val="006C3C44"/>
    <w:rsid w:val="006C5257"/>
    <w:rsid w:val="006C768A"/>
    <w:rsid w:val="006D4D26"/>
    <w:rsid w:val="006D6CD0"/>
    <w:rsid w:val="006E2ECC"/>
    <w:rsid w:val="006E75BF"/>
    <w:rsid w:val="006F1F04"/>
    <w:rsid w:val="00701369"/>
    <w:rsid w:val="0070349A"/>
    <w:rsid w:val="00707460"/>
    <w:rsid w:val="00710B0C"/>
    <w:rsid w:val="007119CF"/>
    <w:rsid w:val="00713828"/>
    <w:rsid w:val="007138ED"/>
    <w:rsid w:val="00713D8E"/>
    <w:rsid w:val="007145FD"/>
    <w:rsid w:val="00716901"/>
    <w:rsid w:val="00716F2A"/>
    <w:rsid w:val="00725F1D"/>
    <w:rsid w:val="00727E1A"/>
    <w:rsid w:val="00730F91"/>
    <w:rsid w:val="00735D66"/>
    <w:rsid w:val="00736004"/>
    <w:rsid w:val="00737C57"/>
    <w:rsid w:val="007449C6"/>
    <w:rsid w:val="007464E4"/>
    <w:rsid w:val="00750A9C"/>
    <w:rsid w:val="007550AA"/>
    <w:rsid w:val="0075594E"/>
    <w:rsid w:val="00755D68"/>
    <w:rsid w:val="0075679B"/>
    <w:rsid w:val="0075706F"/>
    <w:rsid w:val="007570D7"/>
    <w:rsid w:val="00761D88"/>
    <w:rsid w:val="0076296A"/>
    <w:rsid w:val="00763358"/>
    <w:rsid w:val="007725AE"/>
    <w:rsid w:val="00772751"/>
    <w:rsid w:val="007801AF"/>
    <w:rsid w:val="00780BD6"/>
    <w:rsid w:val="00782C83"/>
    <w:rsid w:val="00784A13"/>
    <w:rsid w:val="00784A52"/>
    <w:rsid w:val="0078613F"/>
    <w:rsid w:val="00790DF7"/>
    <w:rsid w:val="00792C12"/>
    <w:rsid w:val="0079388C"/>
    <w:rsid w:val="00795C37"/>
    <w:rsid w:val="007A10F8"/>
    <w:rsid w:val="007A5B74"/>
    <w:rsid w:val="007A6917"/>
    <w:rsid w:val="007B3621"/>
    <w:rsid w:val="007B488A"/>
    <w:rsid w:val="007B67AB"/>
    <w:rsid w:val="007D38B8"/>
    <w:rsid w:val="007D66DD"/>
    <w:rsid w:val="007E2A1D"/>
    <w:rsid w:val="007E481F"/>
    <w:rsid w:val="007E4ED3"/>
    <w:rsid w:val="007F0B60"/>
    <w:rsid w:val="007F21C4"/>
    <w:rsid w:val="007F3E3F"/>
    <w:rsid w:val="007F755C"/>
    <w:rsid w:val="00804267"/>
    <w:rsid w:val="0080498C"/>
    <w:rsid w:val="008064ED"/>
    <w:rsid w:val="00817977"/>
    <w:rsid w:val="00821082"/>
    <w:rsid w:val="0082226C"/>
    <w:rsid w:val="00822D64"/>
    <w:rsid w:val="00822D88"/>
    <w:rsid w:val="00823C2C"/>
    <w:rsid w:val="008241CB"/>
    <w:rsid w:val="00824F3C"/>
    <w:rsid w:val="008329E3"/>
    <w:rsid w:val="00851865"/>
    <w:rsid w:val="008532C0"/>
    <w:rsid w:val="00853A52"/>
    <w:rsid w:val="008545BD"/>
    <w:rsid w:val="008564BE"/>
    <w:rsid w:val="00864FA6"/>
    <w:rsid w:val="00867345"/>
    <w:rsid w:val="00867786"/>
    <w:rsid w:val="00873FC6"/>
    <w:rsid w:val="0087647B"/>
    <w:rsid w:val="00884310"/>
    <w:rsid w:val="00884835"/>
    <w:rsid w:val="00885D71"/>
    <w:rsid w:val="0089020C"/>
    <w:rsid w:val="008917CE"/>
    <w:rsid w:val="00892EFA"/>
    <w:rsid w:val="00895033"/>
    <w:rsid w:val="008A0E8D"/>
    <w:rsid w:val="008A4BDF"/>
    <w:rsid w:val="008A4EEF"/>
    <w:rsid w:val="008A5221"/>
    <w:rsid w:val="008A5AD8"/>
    <w:rsid w:val="008B37F8"/>
    <w:rsid w:val="008B70E4"/>
    <w:rsid w:val="008D1DFD"/>
    <w:rsid w:val="008D3411"/>
    <w:rsid w:val="008D452C"/>
    <w:rsid w:val="008D76E8"/>
    <w:rsid w:val="008E1BB7"/>
    <w:rsid w:val="008F06AF"/>
    <w:rsid w:val="008F7FCE"/>
    <w:rsid w:val="0090224D"/>
    <w:rsid w:val="00904952"/>
    <w:rsid w:val="0090636A"/>
    <w:rsid w:val="009117D5"/>
    <w:rsid w:val="00916686"/>
    <w:rsid w:val="00923C01"/>
    <w:rsid w:val="00937C7F"/>
    <w:rsid w:val="0094553D"/>
    <w:rsid w:val="00947FBD"/>
    <w:rsid w:val="0095054F"/>
    <w:rsid w:val="00952207"/>
    <w:rsid w:val="00961C29"/>
    <w:rsid w:val="00964DF5"/>
    <w:rsid w:val="00971DEC"/>
    <w:rsid w:val="009731EA"/>
    <w:rsid w:val="00975352"/>
    <w:rsid w:val="0097747D"/>
    <w:rsid w:val="00977955"/>
    <w:rsid w:val="00984D78"/>
    <w:rsid w:val="0098577F"/>
    <w:rsid w:val="00985E54"/>
    <w:rsid w:val="00986239"/>
    <w:rsid w:val="00986B2F"/>
    <w:rsid w:val="009936C9"/>
    <w:rsid w:val="00994C36"/>
    <w:rsid w:val="00994F3D"/>
    <w:rsid w:val="009A0B40"/>
    <w:rsid w:val="009A35BC"/>
    <w:rsid w:val="009A6846"/>
    <w:rsid w:val="009B50D7"/>
    <w:rsid w:val="009B7BA8"/>
    <w:rsid w:val="009B7C39"/>
    <w:rsid w:val="009C1112"/>
    <w:rsid w:val="009C5908"/>
    <w:rsid w:val="009D0186"/>
    <w:rsid w:val="009D0364"/>
    <w:rsid w:val="009D3CB7"/>
    <w:rsid w:val="009D6854"/>
    <w:rsid w:val="009E1F93"/>
    <w:rsid w:val="009F13C8"/>
    <w:rsid w:val="009F318E"/>
    <w:rsid w:val="009F36BE"/>
    <w:rsid w:val="009F4C7D"/>
    <w:rsid w:val="009F52A4"/>
    <w:rsid w:val="00A01DA3"/>
    <w:rsid w:val="00A060C3"/>
    <w:rsid w:val="00A127E6"/>
    <w:rsid w:val="00A132C1"/>
    <w:rsid w:val="00A145A9"/>
    <w:rsid w:val="00A21374"/>
    <w:rsid w:val="00A21E3A"/>
    <w:rsid w:val="00A2356B"/>
    <w:rsid w:val="00A32134"/>
    <w:rsid w:val="00A45D30"/>
    <w:rsid w:val="00A46A26"/>
    <w:rsid w:val="00A517A7"/>
    <w:rsid w:val="00A51E23"/>
    <w:rsid w:val="00A5214D"/>
    <w:rsid w:val="00A53A65"/>
    <w:rsid w:val="00A65FF3"/>
    <w:rsid w:val="00A733FC"/>
    <w:rsid w:val="00A74CFB"/>
    <w:rsid w:val="00A76124"/>
    <w:rsid w:val="00A76750"/>
    <w:rsid w:val="00A77C10"/>
    <w:rsid w:val="00A80BDE"/>
    <w:rsid w:val="00A8250C"/>
    <w:rsid w:val="00A834B9"/>
    <w:rsid w:val="00A836D6"/>
    <w:rsid w:val="00A959D2"/>
    <w:rsid w:val="00AA0C32"/>
    <w:rsid w:val="00AA1E7D"/>
    <w:rsid w:val="00AA3A90"/>
    <w:rsid w:val="00AA490B"/>
    <w:rsid w:val="00AB1E50"/>
    <w:rsid w:val="00AB2614"/>
    <w:rsid w:val="00AB2656"/>
    <w:rsid w:val="00AB60F7"/>
    <w:rsid w:val="00AB6784"/>
    <w:rsid w:val="00AC2D09"/>
    <w:rsid w:val="00AC390B"/>
    <w:rsid w:val="00AC7712"/>
    <w:rsid w:val="00AD06EE"/>
    <w:rsid w:val="00AD1973"/>
    <w:rsid w:val="00AD5D2F"/>
    <w:rsid w:val="00AD7C3F"/>
    <w:rsid w:val="00AE7570"/>
    <w:rsid w:val="00AF1A0C"/>
    <w:rsid w:val="00AF1F2C"/>
    <w:rsid w:val="00AF46D0"/>
    <w:rsid w:val="00AF70E8"/>
    <w:rsid w:val="00B04F82"/>
    <w:rsid w:val="00B07826"/>
    <w:rsid w:val="00B20B61"/>
    <w:rsid w:val="00B2152E"/>
    <w:rsid w:val="00B22645"/>
    <w:rsid w:val="00B26C18"/>
    <w:rsid w:val="00B305DC"/>
    <w:rsid w:val="00B314D7"/>
    <w:rsid w:val="00B3451D"/>
    <w:rsid w:val="00B36A84"/>
    <w:rsid w:val="00B377ED"/>
    <w:rsid w:val="00B463DB"/>
    <w:rsid w:val="00B50502"/>
    <w:rsid w:val="00B6264B"/>
    <w:rsid w:val="00B66457"/>
    <w:rsid w:val="00B73092"/>
    <w:rsid w:val="00B74A5D"/>
    <w:rsid w:val="00B74AEB"/>
    <w:rsid w:val="00B76775"/>
    <w:rsid w:val="00B8065B"/>
    <w:rsid w:val="00B80A16"/>
    <w:rsid w:val="00B97567"/>
    <w:rsid w:val="00BA441D"/>
    <w:rsid w:val="00BA53E7"/>
    <w:rsid w:val="00BA60D3"/>
    <w:rsid w:val="00BA7402"/>
    <w:rsid w:val="00BB0A75"/>
    <w:rsid w:val="00BB343D"/>
    <w:rsid w:val="00BB418F"/>
    <w:rsid w:val="00BB41C7"/>
    <w:rsid w:val="00BB5255"/>
    <w:rsid w:val="00BB68C4"/>
    <w:rsid w:val="00BC0125"/>
    <w:rsid w:val="00BC036F"/>
    <w:rsid w:val="00BC27FC"/>
    <w:rsid w:val="00BD06AD"/>
    <w:rsid w:val="00BD6681"/>
    <w:rsid w:val="00BE06E9"/>
    <w:rsid w:val="00BE1187"/>
    <w:rsid w:val="00BE240A"/>
    <w:rsid w:val="00BE5FDC"/>
    <w:rsid w:val="00BE7A02"/>
    <w:rsid w:val="00BF2974"/>
    <w:rsid w:val="00BF4E04"/>
    <w:rsid w:val="00BF7364"/>
    <w:rsid w:val="00C077CD"/>
    <w:rsid w:val="00C144AF"/>
    <w:rsid w:val="00C214BB"/>
    <w:rsid w:val="00C27480"/>
    <w:rsid w:val="00C37E78"/>
    <w:rsid w:val="00C43347"/>
    <w:rsid w:val="00C50488"/>
    <w:rsid w:val="00C56C92"/>
    <w:rsid w:val="00C57803"/>
    <w:rsid w:val="00C62F02"/>
    <w:rsid w:val="00C63544"/>
    <w:rsid w:val="00C6595C"/>
    <w:rsid w:val="00C66A28"/>
    <w:rsid w:val="00C73735"/>
    <w:rsid w:val="00C73ABF"/>
    <w:rsid w:val="00C76984"/>
    <w:rsid w:val="00C9329E"/>
    <w:rsid w:val="00C969DE"/>
    <w:rsid w:val="00CA00FF"/>
    <w:rsid w:val="00CA72D7"/>
    <w:rsid w:val="00CA7E40"/>
    <w:rsid w:val="00CA7EE7"/>
    <w:rsid w:val="00CB0835"/>
    <w:rsid w:val="00CB1731"/>
    <w:rsid w:val="00CB2A93"/>
    <w:rsid w:val="00CB40EA"/>
    <w:rsid w:val="00CB528F"/>
    <w:rsid w:val="00CC00B0"/>
    <w:rsid w:val="00CC1523"/>
    <w:rsid w:val="00CC29C7"/>
    <w:rsid w:val="00CD0FA3"/>
    <w:rsid w:val="00CD30AE"/>
    <w:rsid w:val="00CD7303"/>
    <w:rsid w:val="00CD7665"/>
    <w:rsid w:val="00CE2B88"/>
    <w:rsid w:val="00CE3751"/>
    <w:rsid w:val="00CE40F5"/>
    <w:rsid w:val="00CF2E05"/>
    <w:rsid w:val="00CF5615"/>
    <w:rsid w:val="00CF67A0"/>
    <w:rsid w:val="00D0104F"/>
    <w:rsid w:val="00D07E99"/>
    <w:rsid w:val="00D112D0"/>
    <w:rsid w:val="00D174D8"/>
    <w:rsid w:val="00D22389"/>
    <w:rsid w:val="00D24A14"/>
    <w:rsid w:val="00D252EF"/>
    <w:rsid w:val="00D30431"/>
    <w:rsid w:val="00D34FA9"/>
    <w:rsid w:val="00D36CC8"/>
    <w:rsid w:val="00D51A41"/>
    <w:rsid w:val="00D54C07"/>
    <w:rsid w:val="00D569F8"/>
    <w:rsid w:val="00D574A3"/>
    <w:rsid w:val="00D640F1"/>
    <w:rsid w:val="00D651AB"/>
    <w:rsid w:val="00D6646C"/>
    <w:rsid w:val="00D7155F"/>
    <w:rsid w:val="00D7300A"/>
    <w:rsid w:val="00D7547A"/>
    <w:rsid w:val="00D8665D"/>
    <w:rsid w:val="00D941CF"/>
    <w:rsid w:val="00DA46A3"/>
    <w:rsid w:val="00DA5CB9"/>
    <w:rsid w:val="00DB115D"/>
    <w:rsid w:val="00DB72BB"/>
    <w:rsid w:val="00DC45F8"/>
    <w:rsid w:val="00DC63F7"/>
    <w:rsid w:val="00DC6F76"/>
    <w:rsid w:val="00DC75DA"/>
    <w:rsid w:val="00DD1092"/>
    <w:rsid w:val="00DD3791"/>
    <w:rsid w:val="00DD6A8A"/>
    <w:rsid w:val="00DE3B62"/>
    <w:rsid w:val="00DF451D"/>
    <w:rsid w:val="00DF5D88"/>
    <w:rsid w:val="00E01496"/>
    <w:rsid w:val="00E04F6D"/>
    <w:rsid w:val="00E0548E"/>
    <w:rsid w:val="00E059A7"/>
    <w:rsid w:val="00E154D0"/>
    <w:rsid w:val="00E1652F"/>
    <w:rsid w:val="00E173A9"/>
    <w:rsid w:val="00E17446"/>
    <w:rsid w:val="00E22C4C"/>
    <w:rsid w:val="00E252F3"/>
    <w:rsid w:val="00E265D4"/>
    <w:rsid w:val="00E3045B"/>
    <w:rsid w:val="00E36E38"/>
    <w:rsid w:val="00E40AEC"/>
    <w:rsid w:val="00E44360"/>
    <w:rsid w:val="00E445A3"/>
    <w:rsid w:val="00E5066F"/>
    <w:rsid w:val="00E5645D"/>
    <w:rsid w:val="00E61511"/>
    <w:rsid w:val="00E64A08"/>
    <w:rsid w:val="00E67A82"/>
    <w:rsid w:val="00E708CE"/>
    <w:rsid w:val="00E70DB2"/>
    <w:rsid w:val="00E71677"/>
    <w:rsid w:val="00E747F1"/>
    <w:rsid w:val="00E778CA"/>
    <w:rsid w:val="00E95177"/>
    <w:rsid w:val="00E95326"/>
    <w:rsid w:val="00EA47E3"/>
    <w:rsid w:val="00EA7C90"/>
    <w:rsid w:val="00EB0498"/>
    <w:rsid w:val="00EB05CD"/>
    <w:rsid w:val="00EB079A"/>
    <w:rsid w:val="00EB1F06"/>
    <w:rsid w:val="00EB4564"/>
    <w:rsid w:val="00EB5739"/>
    <w:rsid w:val="00EB6B08"/>
    <w:rsid w:val="00EC660F"/>
    <w:rsid w:val="00ED66CD"/>
    <w:rsid w:val="00EE34F7"/>
    <w:rsid w:val="00EE4CC0"/>
    <w:rsid w:val="00EF112B"/>
    <w:rsid w:val="00EF2B31"/>
    <w:rsid w:val="00F02E7A"/>
    <w:rsid w:val="00F0329E"/>
    <w:rsid w:val="00F111B3"/>
    <w:rsid w:val="00F12C9D"/>
    <w:rsid w:val="00F168BC"/>
    <w:rsid w:val="00F227CB"/>
    <w:rsid w:val="00F23175"/>
    <w:rsid w:val="00F24E92"/>
    <w:rsid w:val="00F33734"/>
    <w:rsid w:val="00F35AFB"/>
    <w:rsid w:val="00F40988"/>
    <w:rsid w:val="00F41FD5"/>
    <w:rsid w:val="00F433A1"/>
    <w:rsid w:val="00F51880"/>
    <w:rsid w:val="00F51D51"/>
    <w:rsid w:val="00F51EC9"/>
    <w:rsid w:val="00F56B02"/>
    <w:rsid w:val="00F57AE3"/>
    <w:rsid w:val="00F6130B"/>
    <w:rsid w:val="00F64351"/>
    <w:rsid w:val="00F663DA"/>
    <w:rsid w:val="00F67714"/>
    <w:rsid w:val="00F74F53"/>
    <w:rsid w:val="00F77C51"/>
    <w:rsid w:val="00F82439"/>
    <w:rsid w:val="00F8302A"/>
    <w:rsid w:val="00F921B3"/>
    <w:rsid w:val="00FA263B"/>
    <w:rsid w:val="00FA4933"/>
    <w:rsid w:val="00FB08BC"/>
    <w:rsid w:val="00FB7FBC"/>
    <w:rsid w:val="00FC31F2"/>
    <w:rsid w:val="00FC7909"/>
    <w:rsid w:val="00FD0931"/>
    <w:rsid w:val="00FD131D"/>
    <w:rsid w:val="00FD2D14"/>
    <w:rsid w:val="00FD6A67"/>
    <w:rsid w:val="00FF0918"/>
    <w:rsid w:val="00FF0E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E9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7F9"/>
    <w:pPr>
      <w:autoSpaceDE w:val="0"/>
      <w:autoSpaceDN w:val="0"/>
      <w:spacing w:after="0" w:line="240" w:lineRule="auto"/>
    </w:pPr>
    <w:rPr>
      <w:sz w:val="20"/>
      <w:szCs w:val="20"/>
      <w:lang w:val="en-US"/>
    </w:rPr>
  </w:style>
  <w:style w:type="paragraph" w:styleId="Naslov1">
    <w:name w:val="heading 1"/>
    <w:basedOn w:val="Normal"/>
    <w:next w:val="Normal"/>
    <w:link w:val="Naslov1Char"/>
    <w:uiPriority w:val="99"/>
    <w:qFormat/>
    <w:rsid w:val="004B57F9"/>
    <w:pPr>
      <w:keepNext/>
      <w:outlineLvl w:val="0"/>
    </w:pPr>
    <w:rPr>
      <w:b/>
      <w:bCs/>
      <w:sz w:val="24"/>
      <w:szCs w:val="24"/>
    </w:rPr>
  </w:style>
  <w:style w:type="paragraph" w:styleId="Naslov2">
    <w:name w:val="heading 2"/>
    <w:basedOn w:val="Normal"/>
    <w:next w:val="Normal"/>
    <w:link w:val="Naslov2Char"/>
    <w:uiPriority w:val="99"/>
    <w:qFormat/>
    <w:rsid w:val="004B57F9"/>
    <w:pPr>
      <w:keepNext/>
      <w:outlineLvl w:val="1"/>
    </w:pPr>
    <w:rPr>
      <w:sz w:val="24"/>
      <w:szCs w:val="24"/>
    </w:rPr>
  </w:style>
  <w:style w:type="paragraph" w:styleId="Naslov3">
    <w:name w:val="heading 3"/>
    <w:basedOn w:val="Normal"/>
    <w:next w:val="Normal"/>
    <w:link w:val="Naslov3Char"/>
    <w:uiPriority w:val="99"/>
    <w:qFormat/>
    <w:rsid w:val="004B57F9"/>
    <w:pPr>
      <w:keepNext/>
      <w:outlineLvl w:val="2"/>
    </w:pPr>
    <w:rPr>
      <w:b/>
      <w:bCs/>
    </w:rPr>
  </w:style>
  <w:style w:type="paragraph" w:styleId="Naslov4">
    <w:name w:val="heading 4"/>
    <w:basedOn w:val="Normal"/>
    <w:next w:val="Normal"/>
    <w:link w:val="Naslov4Char"/>
    <w:uiPriority w:val="99"/>
    <w:qFormat/>
    <w:rsid w:val="004B57F9"/>
    <w:pPr>
      <w:keepNext/>
      <w:outlineLvl w:val="3"/>
    </w:pPr>
    <w:rPr>
      <w:i/>
      <w:iCs/>
    </w:rPr>
  </w:style>
  <w:style w:type="paragraph" w:styleId="Naslov5">
    <w:name w:val="heading 5"/>
    <w:basedOn w:val="Normal"/>
    <w:next w:val="Normal"/>
    <w:link w:val="Naslov5Char"/>
    <w:uiPriority w:val="99"/>
    <w:qFormat/>
    <w:rsid w:val="004B57F9"/>
    <w:pPr>
      <w:keepNext/>
      <w:outlineLvl w:val="4"/>
    </w:pPr>
    <w:rPr>
      <w:b/>
      <w:bCs/>
      <w:i/>
      <w:i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locked/>
    <w:rsid w:val="004B57F9"/>
    <w:rPr>
      <w:rFonts w:asciiTheme="majorHAnsi" w:eastAsiaTheme="majorEastAsia" w:hAnsiTheme="majorHAnsi" w:cstheme="majorBidi"/>
      <w:b/>
      <w:bCs/>
      <w:kern w:val="32"/>
      <w:sz w:val="32"/>
      <w:szCs w:val="32"/>
      <w:lang w:val="en-US"/>
    </w:rPr>
  </w:style>
  <w:style w:type="character" w:customStyle="1" w:styleId="Naslov2Char">
    <w:name w:val="Naslov 2 Char"/>
    <w:basedOn w:val="Zadanifontodlomka"/>
    <w:link w:val="Naslov2"/>
    <w:uiPriority w:val="9"/>
    <w:semiHidden/>
    <w:locked/>
    <w:rsid w:val="004B57F9"/>
    <w:rPr>
      <w:rFonts w:asciiTheme="majorHAnsi" w:eastAsiaTheme="majorEastAsia" w:hAnsiTheme="majorHAnsi" w:cstheme="majorBidi"/>
      <w:b/>
      <w:bCs/>
      <w:i/>
      <w:iCs/>
      <w:sz w:val="28"/>
      <w:szCs w:val="28"/>
      <w:lang w:val="en-US"/>
    </w:rPr>
  </w:style>
  <w:style w:type="character" w:customStyle="1" w:styleId="Naslov3Char">
    <w:name w:val="Naslov 3 Char"/>
    <w:basedOn w:val="Zadanifontodlomka"/>
    <w:link w:val="Naslov3"/>
    <w:uiPriority w:val="9"/>
    <w:semiHidden/>
    <w:locked/>
    <w:rsid w:val="004B57F9"/>
    <w:rPr>
      <w:rFonts w:asciiTheme="majorHAnsi" w:eastAsiaTheme="majorEastAsia" w:hAnsiTheme="majorHAnsi" w:cstheme="majorBidi"/>
      <w:b/>
      <w:bCs/>
      <w:sz w:val="26"/>
      <w:szCs w:val="26"/>
      <w:lang w:val="en-US"/>
    </w:rPr>
  </w:style>
  <w:style w:type="character" w:customStyle="1" w:styleId="Naslov4Char">
    <w:name w:val="Naslov 4 Char"/>
    <w:basedOn w:val="Zadanifontodlomka"/>
    <w:link w:val="Naslov4"/>
    <w:uiPriority w:val="9"/>
    <w:semiHidden/>
    <w:locked/>
    <w:rsid w:val="004B57F9"/>
    <w:rPr>
      <w:rFonts w:asciiTheme="minorHAnsi" w:eastAsiaTheme="minorEastAsia" w:hAnsiTheme="minorHAnsi" w:cstheme="minorBidi"/>
      <w:b/>
      <w:bCs/>
      <w:sz w:val="28"/>
      <w:szCs w:val="28"/>
      <w:lang w:val="en-US"/>
    </w:rPr>
  </w:style>
  <w:style w:type="character" w:customStyle="1" w:styleId="Naslov5Char">
    <w:name w:val="Naslov 5 Char"/>
    <w:basedOn w:val="Zadanifontodlomka"/>
    <w:link w:val="Naslov5"/>
    <w:uiPriority w:val="9"/>
    <w:semiHidden/>
    <w:locked/>
    <w:rsid w:val="004B57F9"/>
    <w:rPr>
      <w:rFonts w:asciiTheme="minorHAnsi" w:eastAsiaTheme="minorEastAsia" w:hAnsiTheme="minorHAnsi" w:cstheme="minorBidi"/>
      <w:b/>
      <w:bCs/>
      <w:i/>
      <w:iCs/>
      <w:sz w:val="26"/>
      <w:szCs w:val="26"/>
      <w:lang w:val="en-US"/>
    </w:rPr>
  </w:style>
  <w:style w:type="paragraph" w:styleId="Bezproreda">
    <w:name w:val="No Spacing"/>
    <w:uiPriority w:val="1"/>
    <w:qFormat/>
    <w:rsid w:val="00642796"/>
    <w:pPr>
      <w:autoSpaceDE w:val="0"/>
      <w:autoSpaceDN w:val="0"/>
      <w:spacing w:after="0" w:line="240" w:lineRule="auto"/>
    </w:pPr>
    <w:rPr>
      <w:sz w:val="20"/>
      <w:szCs w:val="20"/>
      <w:lang w:val="en-US"/>
    </w:rPr>
  </w:style>
  <w:style w:type="character" w:styleId="Naglaeno">
    <w:name w:val="Strong"/>
    <w:basedOn w:val="Zadanifontodlomka"/>
    <w:uiPriority w:val="22"/>
    <w:qFormat/>
    <w:rsid w:val="00642796"/>
    <w:rPr>
      <w:b/>
      <w:bCs/>
    </w:rPr>
  </w:style>
  <w:style w:type="paragraph" w:styleId="Odlomakpopisa">
    <w:name w:val="List Paragraph"/>
    <w:basedOn w:val="Normal"/>
    <w:uiPriority w:val="34"/>
    <w:qFormat/>
    <w:rsid w:val="003B17C2"/>
    <w:pPr>
      <w:ind w:left="720"/>
      <w:contextualSpacing/>
    </w:pPr>
  </w:style>
  <w:style w:type="paragraph" w:styleId="Naslov">
    <w:name w:val="Title"/>
    <w:basedOn w:val="Normal"/>
    <w:link w:val="NaslovChar"/>
    <w:qFormat/>
    <w:rsid w:val="0080498C"/>
    <w:pPr>
      <w:suppressAutoHyphens/>
      <w:autoSpaceDE/>
      <w:jc w:val="center"/>
    </w:pPr>
    <w:rPr>
      <w:b/>
      <w:bCs/>
      <w:sz w:val="24"/>
      <w:szCs w:val="24"/>
      <w:lang w:val="hr-HR" w:eastAsia="en-US"/>
    </w:rPr>
  </w:style>
  <w:style w:type="character" w:customStyle="1" w:styleId="NaslovChar">
    <w:name w:val="Naslov Char"/>
    <w:basedOn w:val="Zadanifontodlomka"/>
    <w:link w:val="Naslov"/>
    <w:rsid w:val="0080498C"/>
    <w:rPr>
      <w:b/>
      <w:bCs/>
      <w:sz w:val="24"/>
      <w:szCs w:val="24"/>
      <w:lang w:eastAsia="en-US"/>
    </w:rPr>
  </w:style>
  <w:style w:type="paragraph" w:styleId="Tijeloteksta">
    <w:name w:val="Body Text"/>
    <w:basedOn w:val="Normal"/>
    <w:link w:val="TijelotekstaChar"/>
    <w:semiHidden/>
    <w:unhideWhenUsed/>
    <w:rsid w:val="0080498C"/>
    <w:pPr>
      <w:suppressAutoHyphens/>
      <w:autoSpaceDE/>
    </w:pPr>
    <w:rPr>
      <w:b/>
      <w:bCs/>
      <w:i/>
      <w:iCs/>
      <w:sz w:val="24"/>
      <w:szCs w:val="24"/>
      <w:lang w:val="hr-HR" w:eastAsia="en-US"/>
    </w:rPr>
  </w:style>
  <w:style w:type="character" w:customStyle="1" w:styleId="TijelotekstaChar">
    <w:name w:val="Tijelo teksta Char"/>
    <w:basedOn w:val="Zadanifontodlomka"/>
    <w:link w:val="Tijeloteksta"/>
    <w:semiHidden/>
    <w:rsid w:val="0080498C"/>
    <w:rPr>
      <w:b/>
      <w:bCs/>
      <w:i/>
      <w:iCs/>
      <w:sz w:val="24"/>
      <w:szCs w:val="24"/>
      <w:lang w:eastAsia="en-US"/>
    </w:rPr>
  </w:style>
  <w:style w:type="paragraph" w:styleId="Tekstbalonia">
    <w:name w:val="Balloon Text"/>
    <w:basedOn w:val="Normal"/>
    <w:link w:val="TekstbaloniaChar"/>
    <w:uiPriority w:val="99"/>
    <w:semiHidden/>
    <w:unhideWhenUsed/>
    <w:rsid w:val="00185110"/>
    <w:rPr>
      <w:rFonts w:ascii="Tahoma" w:hAnsi="Tahoma" w:cs="Tahoma"/>
      <w:sz w:val="16"/>
      <w:szCs w:val="16"/>
    </w:rPr>
  </w:style>
  <w:style w:type="character" w:customStyle="1" w:styleId="TekstbaloniaChar">
    <w:name w:val="Tekst balončića Char"/>
    <w:basedOn w:val="Zadanifontodlomka"/>
    <w:link w:val="Tekstbalonia"/>
    <w:uiPriority w:val="99"/>
    <w:semiHidden/>
    <w:rsid w:val="00185110"/>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7F9"/>
    <w:pPr>
      <w:autoSpaceDE w:val="0"/>
      <w:autoSpaceDN w:val="0"/>
      <w:spacing w:after="0" w:line="240" w:lineRule="auto"/>
    </w:pPr>
    <w:rPr>
      <w:sz w:val="20"/>
      <w:szCs w:val="20"/>
      <w:lang w:val="en-US"/>
    </w:rPr>
  </w:style>
  <w:style w:type="paragraph" w:styleId="Naslov1">
    <w:name w:val="heading 1"/>
    <w:basedOn w:val="Normal"/>
    <w:next w:val="Normal"/>
    <w:link w:val="Naslov1Char"/>
    <w:uiPriority w:val="99"/>
    <w:qFormat/>
    <w:rsid w:val="004B57F9"/>
    <w:pPr>
      <w:keepNext/>
      <w:outlineLvl w:val="0"/>
    </w:pPr>
    <w:rPr>
      <w:b/>
      <w:bCs/>
      <w:sz w:val="24"/>
      <w:szCs w:val="24"/>
    </w:rPr>
  </w:style>
  <w:style w:type="paragraph" w:styleId="Naslov2">
    <w:name w:val="heading 2"/>
    <w:basedOn w:val="Normal"/>
    <w:next w:val="Normal"/>
    <w:link w:val="Naslov2Char"/>
    <w:uiPriority w:val="99"/>
    <w:qFormat/>
    <w:rsid w:val="004B57F9"/>
    <w:pPr>
      <w:keepNext/>
      <w:outlineLvl w:val="1"/>
    </w:pPr>
    <w:rPr>
      <w:sz w:val="24"/>
      <w:szCs w:val="24"/>
    </w:rPr>
  </w:style>
  <w:style w:type="paragraph" w:styleId="Naslov3">
    <w:name w:val="heading 3"/>
    <w:basedOn w:val="Normal"/>
    <w:next w:val="Normal"/>
    <w:link w:val="Naslov3Char"/>
    <w:uiPriority w:val="99"/>
    <w:qFormat/>
    <w:rsid w:val="004B57F9"/>
    <w:pPr>
      <w:keepNext/>
      <w:outlineLvl w:val="2"/>
    </w:pPr>
    <w:rPr>
      <w:b/>
      <w:bCs/>
    </w:rPr>
  </w:style>
  <w:style w:type="paragraph" w:styleId="Naslov4">
    <w:name w:val="heading 4"/>
    <w:basedOn w:val="Normal"/>
    <w:next w:val="Normal"/>
    <w:link w:val="Naslov4Char"/>
    <w:uiPriority w:val="99"/>
    <w:qFormat/>
    <w:rsid w:val="004B57F9"/>
    <w:pPr>
      <w:keepNext/>
      <w:outlineLvl w:val="3"/>
    </w:pPr>
    <w:rPr>
      <w:i/>
      <w:iCs/>
    </w:rPr>
  </w:style>
  <w:style w:type="paragraph" w:styleId="Naslov5">
    <w:name w:val="heading 5"/>
    <w:basedOn w:val="Normal"/>
    <w:next w:val="Normal"/>
    <w:link w:val="Naslov5Char"/>
    <w:uiPriority w:val="99"/>
    <w:qFormat/>
    <w:rsid w:val="004B57F9"/>
    <w:pPr>
      <w:keepNext/>
      <w:outlineLvl w:val="4"/>
    </w:pPr>
    <w:rPr>
      <w:b/>
      <w:bCs/>
      <w:i/>
      <w:i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locked/>
    <w:rsid w:val="004B57F9"/>
    <w:rPr>
      <w:rFonts w:asciiTheme="majorHAnsi" w:eastAsiaTheme="majorEastAsia" w:hAnsiTheme="majorHAnsi" w:cstheme="majorBidi"/>
      <w:b/>
      <w:bCs/>
      <w:kern w:val="32"/>
      <w:sz w:val="32"/>
      <w:szCs w:val="32"/>
      <w:lang w:val="en-US"/>
    </w:rPr>
  </w:style>
  <w:style w:type="character" w:customStyle="1" w:styleId="Naslov2Char">
    <w:name w:val="Naslov 2 Char"/>
    <w:basedOn w:val="Zadanifontodlomka"/>
    <w:link w:val="Naslov2"/>
    <w:uiPriority w:val="9"/>
    <w:semiHidden/>
    <w:locked/>
    <w:rsid w:val="004B57F9"/>
    <w:rPr>
      <w:rFonts w:asciiTheme="majorHAnsi" w:eastAsiaTheme="majorEastAsia" w:hAnsiTheme="majorHAnsi" w:cstheme="majorBidi"/>
      <w:b/>
      <w:bCs/>
      <w:i/>
      <w:iCs/>
      <w:sz w:val="28"/>
      <w:szCs w:val="28"/>
      <w:lang w:val="en-US"/>
    </w:rPr>
  </w:style>
  <w:style w:type="character" w:customStyle="1" w:styleId="Naslov3Char">
    <w:name w:val="Naslov 3 Char"/>
    <w:basedOn w:val="Zadanifontodlomka"/>
    <w:link w:val="Naslov3"/>
    <w:uiPriority w:val="9"/>
    <w:semiHidden/>
    <w:locked/>
    <w:rsid w:val="004B57F9"/>
    <w:rPr>
      <w:rFonts w:asciiTheme="majorHAnsi" w:eastAsiaTheme="majorEastAsia" w:hAnsiTheme="majorHAnsi" w:cstheme="majorBidi"/>
      <w:b/>
      <w:bCs/>
      <w:sz w:val="26"/>
      <w:szCs w:val="26"/>
      <w:lang w:val="en-US"/>
    </w:rPr>
  </w:style>
  <w:style w:type="character" w:customStyle="1" w:styleId="Naslov4Char">
    <w:name w:val="Naslov 4 Char"/>
    <w:basedOn w:val="Zadanifontodlomka"/>
    <w:link w:val="Naslov4"/>
    <w:uiPriority w:val="9"/>
    <w:semiHidden/>
    <w:locked/>
    <w:rsid w:val="004B57F9"/>
    <w:rPr>
      <w:rFonts w:asciiTheme="minorHAnsi" w:eastAsiaTheme="minorEastAsia" w:hAnsiTheme="minorHAnsi" w:cstheme="minorBidi"/>
      <w:b/>
      <w:bCs/>
      <w:sz w:val="28"/>
      <w:szCs w:val="28"/>
      <w:lang w:val="en-US"/>
    </w:rPr>
  </w:style>
  <w:style w:type="character" w:customStyle="1" w:styleId="Naslov5Char">
    <w:name w:val="Naslov 5 Char"/>
    <w:basedOn w:val="Zadanifontodlomka"/>
    <w:link w:val="Naslov5"/>
    <w:uiPriority w:val="9"/>
    <w:semiHidden/>
    <w:locked/>
    <w:rsid w:val="004B57F9"/>
    <w:rPr>
      <w:rFonts w:asciiTheme="minorHAnsi" w:eastAsiaTheme="minorEastAsia" w:hAnsiTheme="minorHAnsi" w:cstheme="minorBidi"/>
      <w:b/>
      <w:bCs/>
      <w:i/>
      <w:iCs/>
      <w:sz w:val="26"/>
      <w:szCs w:val="26"/>
      <w:lang w:val="en-US"/>
    </w:rPr>
  </w:style>
  <w:style w:type="paragraph" w:styleId="Bezproreda">
    <w:name w:val="No Spacing"/>
    <w:uiPriority w:val="1"/>
    <w:qFormat/>
    <w:rsid w:val="00642796"/>
    <w:pPr>
      <w:autoSpaceDE w:val="0"/>
      <w:autoSpaceDN w:val="0"/>
      <w:spacing w:after="0" w:line="240" w:lineRule="auto"/>
    </w:pPr>
    <w:rPr>
      <w:sz w:val="20"/>
      <w:szCs w:val="20"/>
      <w:lang w:val="en-US"/>
    </w:rPr>
  </w:style>
  <w:style w:type="character" w:styleId="Naglaeno">
    <w:name w:val="Strong"/>
    <w:basedOn w:val="Zadanifontodlomka"/>
    <w:uiPriority w:val="22"/>
    <w:qFormat/>
    <w:rsid w:val="00642796"/>
    <w:rPr>
      <w:b/>
      <w:bCs/>
    </w:rPr>
  </w:style>
  <w:style w:type="paragraph" w:styleId="Odlomakpopisa">
    <w:name w:val="List Paragraph"/>
    <w:basedOn w:val="Normal"/>
    <w:uiPriority w:val="34"/>
    <w:qFormat/>
    <w:rsid w:val="003B17C2"/>
    <w:pPr>
      <w:ind w:left="720"/>
      <w:contextualSpacing/>
    </w:pPr>
  </w:style>
  <w:style w:type="paragraph" w:styleId="Naslov">
    <w:name w:val="Title"/>
    <w:basedOn w:val="Normal"/>
    <w:link w:val="NaslovChar"/>
    <w:qFormat/>
    <w:rsid w:val="0080498C"/>
    <w:pPr>
      <w:suppressAutoHyphens/>
      <w:autoSpaceDE/>
      <w:jc w:val="center"/>
    </w:pPr>
    <w:rPr>
      <w:b/>
      <w:bCs/>
      <w:sz w:val="24"/>
      <w:szCs w:val="24"/>
      <w:lang w:val="hr-HR" w:eastAsia="en-US"/>
    </w:rPr>
  </w:style>
  <w:style w:type="character" w:customStyle="1" w:styleId="NaslovChar">
    <w:name w:val="Naslov Char"/>
    <w:basedOn w:val="Zadanifontodlomka"/>
    <w:link w:val="Naslov"/>
    <w:rsid w:val="0080498C"/>
    <w:rPr>
      <w:b/>
      <w:bCs/>
      <w:sz w:val="24"/>
      <w:szCs w:val="24"/>
      <w:lang w:eastAsia="en-US"/>
    </w:rPr>
  </w:style>
  <w:style w:type="paragraph" w:styleId="Tijeloteksta">
    <w:name w:val="Body Text"/>
    <w:basedOn w:val="Normal"/>
    <w:link w:val="TijelotekstaChar"/>
    <w:semiHidden/>
    <w:unhideWhenUsed/>
    <w:rsid w:val="0080498C"/>
    <w:pPr>
      <w:suppressAutoHyphens/>
      <w:autoSpaceDE/>
    </w:pPr>
    <w:rPr>
      <w:b/>
      <w:bCs/>
      <w:i/>
      <w:iCs/>
      <w:sz w:val="24"/>
      <w:szCs w:val="24"/>
      <w:lang w:val="hr-HR" w:eastAsia="en-US"/>
    </w:rPr>
  </w:style>
  <w:style w:type="character" w:customStyle="1" w:styleId="TijelotekstaChar">
    <w:name w:val="Tijelo teksta Char"/>
    <w:basedOn w:val="Zadanifontodlomka"/>
    <w:link w:val="Tijeloteksta"/>
    <w:semiHidden/>
    <w:rsid w:val="0080498C"/>
    <w:rPr>
      <w:b/>
      <w:bCs/>
      <w:i/>
      <w:iCs/>
      <w:sz w:val="24"/>
      <w:szCs w:val="24"/>
      <w:lang w:eastAsia="en-US"/>
    </w:rPr>
  </w:style>
  <w:style w:type="paragraph" w:styleId="Tekstbalonia">
    <w:name w:val="Balloon Text"/>
    <w:basedOn w:val="Normal"/>
    <w:link w:val="TekstbaloniaChar"/>
    <w:uiPriority w:val="99"/>
    <w:semiHidden/>
    <w:unhideWhenUsed/>
    <w:rsid w:val="00185110"/>
    <w:rPr>
      <w:rFonts w:ascii="Tahoma" w:hAnsi="Tahoma" w:cs="Tahoma"/>
      <w:sz w:val="16"/>
      <w:szCs w:val="16"/>
    </w:rPr>
  </w:style>
  <w:style w:type="character" w:customStyle="1" w:styleId="TekstbaloniaChar">
    <w:name w:val="Tekst balončića Char"/>
    <w:basedOn w:val="Zadanifontodlomka"/>
    <w:link w:val="Tekstbalonia"/>
    <w:uiPriority w:val="99"/>
    <w:semiHidden/>
    <w:rsid w:val="0018511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7E95E-EB1D-4D05-8D3F-8A994217C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2163</Words>
  <Characters>12330</Characters>
  <Application>Microsoft Office Word</Application>
  <DocSecurity>0</DocSecurity>
  <Lines>102</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GALERIJA UMJETNINA</vt:lpstr>
      <vt:lpstr>GALERIJA UMJETNINA</vt:lpstr>
    </vt:vector>
  </TitlesOfParts>
  <Company>HNK Split</Company>
  <LinksUpToDate>false</LinksUpToDate>
  <CharactersWithSpaces>14465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GALERIJA UMJETNINA</dc:title>
  <dc:creator>VESNA</dc:creator>
  <cp:lastModifiedBy>Anka</cp:lastModifiedBy>
  <cp:revision>8</cp:revision>
  <cp:lastPrinted>2023-01-31T09:53:00Z</cp:lastPrinted>
  <dcterms:created xsi:type="dcterms:W3CDTF">2023-01-31T09:19:00Z</dcterms:created>
  <dcterms:modified xsi:type="dcterms:W3CDTF">2023-01-31T11:30:00Z</dcterms:modified>
</cp:coreProperties>
</file>