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2FE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  <w:r w:rsidRPr="000E31DC">
        <w:rPr>
          <w:rFonts w:ascii="Times New Roman" w:hAnsi="Times New Roman" w:cs="Times New Roman"/>
          <w:b/>
        </w:rPr>
        <w:t>PROJEKTNI ZADATAK</w:t>
      </w:r>
    </w:p>
    <w:p w14:paraId="1B487AE5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</w:p>
    <w:p w14:paraId="469F56E4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  <w:r w:rsidRPr="000E31DC">
        <w:rPr>
          <w:rFonts w:ascii="Times New Roman" w:hAnsi="Times New Roman" w:cs="Times New Roman"/>
          <w:b/>
        </w:rPr>
        <w:t>za izradu</w:t>
      </w:r>
    </w:p>
    <w:p w14:paraId="69D54F67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</w:p>
    <w:p w14:paraId="375415CF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</w:p>
    <w:p w14:paraId="2FD5758D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  <w:r w:rsidRPr="000E31DC">
        <w:rPr>
          <w:rFonts w:ascii="Times New Roman" w:hAnsi="Times New Roman" w:cs="Times New Roman"/>
          <w:b/>
        </w:rPr>
        <w:t xml:space="preserve">projektne dokumentacije uređenja Gradskog kazališta mladih, pripremna faza </w:t>
      </w:r>
    </w:p>
    <w:p w14:paraId="2B0B6369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  <w:b/>
        </w:rPr>
      </w:pPr>
    </w:p>
    <w:p w14:paraId="6EF18E0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</w:rPr>
      </w:pPr>
    </w:p>
    <w:p w14:paraId="43E2AF69" w14:textId="77777777" w:rsidR="00F1456D" w:rsidRPr="000E31DC" w:rsidRDefault="00F1456D" w:rsidP="00F1456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0E31DC">
        <w:rPr>
          <w:rFonts w:ascii="Times New Roman" w:hAnsi="Times New Roman" w:cs="Times New Roman"/>
        </w:rPr>
        <w:t>Ev</w:t>
      </w:r>
      <w:proofErr w:type="spellEnd"/>
      <w:r w:rsidRPr="000E31DC">
        <w:rPr>
          <w:rFonts w:ascii="Times New Roman" w:hAnsi="Times New Roman" w:cs="Times New Roman"/>
        </w:rPr>
        <w:t>. br. nabave: 06/25</w:t>
      </w:r>
    </w:p>
    <w:p w14:paraId="6A70153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68EA3F5C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7D8D939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3B6432FE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E050F0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731DF700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F99A014" w14:textId="77777777" w:rsidR="00F1456D" w:rsidRPr="000E31DC" w:rsidRDefault="00F1456D" w:rsidP="00F1456D">
      <w:pPr>
        <w:spacing w:after="0"/>
        <w:ind w:firstLine="708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239EFA7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24FB102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4EA7841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B83D4C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B86AF6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9031B51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673BCEA9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7C741A3C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D1F5EC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7835F7F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5F339E4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6F00C6DA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BD99009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3477600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62AC575E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8A0950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13820C41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7F1CE3DD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125E95B7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1A24DD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A91326E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F48936F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6E4CCB4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131E9D30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1880F7CE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26AF6A9C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3299B52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4DC80BEF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E7EBD7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2F368E4A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5AFD787C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4904117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3C1E51E7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7238DEAF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0AC3E2A1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bCs/>
          <w:spacing w:val="20"/>
          <w:kern w:val="20"/>
        </w:rPr>
      </w:pPr>
    </w:p>
    <w:p w14:paraId="2DB93326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0" w:name="_Toc203990401"/>
      <w:r w:rsidRPr="000E31DC">
        <w:rPr>
          <w:rFonts w:ascii="Times New Roman" w:eastAsiaTheme="majorEastAsia" w:hAnsi="Times New Roman" w:cs="Times New Roman"/>
          <w:b/>
        </w:rPr>
        <w:lastRenderedPageBreak/>
        <w:t>Predmet nabave</w:t>
      </w:r>
      <w:bookmarkEnd w:id="0"/>
      <w:r w:rsidRPr="000E31DC">
        <w:rPr>
          <w:rFonts w:ascii="Times New Roman" w:eastAsiaTheme="majorEastAsia" w:hAnsi="Times New Roman" w:cs="Times New Roman"/>
          <w:b/>
        </w:rPr>
        <w:t xml:space="preserve"> </w:t>
      </w:r>
    </w:p>
    <w:p w14:paraId="34EBFE6A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5C8BF88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Predmet nabave je izrada projekte dokumentacije za uređenje Gradskog kazališta mladih, pripremna faza.</w:t>
      </w:r>
    </w:p>
    <w:p w14:paraId="00CA52F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Zahvat uređenja Gradskog kazališta mladih smještenog na Prokurativama, obuhvaća temeljitu obnovu dotrajalog interijera uz zadržavanje prepoznatljivog karaktera prostora.</w:t>
      </w:r>
    </w:p>
    <w:p w14:paraId="6CDCEA1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Projektom se predviđa poboljšanje tehničkih i prostorno-funkcionalnih uvjeta za izvedbu i boravak publike, uz pažljivo očuvanje povijesnih elemenata i integraciju suvremenih rješenja koja podižu razinu udobnosti i dostupnosti Kazališta.</w:t>
      </w:r>
    </w:p>
    <w:p w14:paraId="720CC4C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6EE5DEA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Idejno rješenje potrebno je izraditi prema Pravilniku o jednostavnim građevinama (NN 112/17, 34/18, 36/19, 98/19, 31/20, 74/22 155/23). Konačan prijedlog potrebno usuglasiti s Naručiteljem.</w:t>
      </w:r>
    </w:p>
    <w:p w14:paraId="039ACCB0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64AB3BB3" w14:textId="77777777" w:rsidR="00F1456D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Predmet nabave obuhvaća izradu snimke postojećeg stanja, razradu projektnog zadatka, izradu dvije varijante idejnog zadatka te vizualizacije.  </w:t>
      </w:r>
    </w:p>
    <w:p w14:paraId="120D22E1" w14:textId="77777777" w:rsidR="00BE7B64" w:rsidRDefault="00BE7B64" w:rsidP="00F1456D">
      <w:pPr>
        <w:spacing w:after="0"/>
        <w:jc w:val="both"/>
        <w:rPr>
          <w:rFonts w:ascii="Times New Roman" w:hAnsi="Times New Roman" w:cs="Times New Roman"/>
        </w:rPr>
      </w:pPr>
    </w:p>
    <w:p w14:paraId="181E31F9" w14:textId="343D5BFC" w:rsidR="00F1456D" w:rsidRDefault="00EA6175" w:rsidP="00EA6175">
      <w:pPr>
        <w:spacing w:after="0"/>
        <w:jc w:val="both"/>
        <w:rPr>
          <w:rFonts w:ascii="Times New Roman" w:hAnsi="Times New Roman" w:cs="Times New Roman"/>
        </w:rPr>
      </w:pPr>
      <w:r w:rsidRPr="00EA6175">
        <w:rPr>
          <w:rFonts w:ascii="Times New Roman" w:hAnsi="Times New Roman" w:cs="Times New Roman"/>
        </w:rPr>
        <w:t xml:space="preserve">Zainteresirani gospodarski subjekt može prije podnošenja ponude izvršiti uvid u </w:t>
      </w:r>
      <w:r>
        <w:rPr>
          <w:rFonts w:ascii="Times New Roman" w:hAnsi="Times New Roman" w:cs="Times New Roman"/>
        </w:rPr>
        <w:t xml:space="preserve">predmetni prostor </w:t>
      </w:r>
      <w:r w:rsidRPr="00EA6175">
        <w:rPr>
          <w:rFonts w:ascii="Times New Roman" w:hAnsi="Times New Roman" w:cs="Times New Roman"/>
        </w:rPr>
        <w:t xml:space="preserve">uz prethodnu najavu na e-mail </w:t>
      </w:r>
      <w:hyperlink r:id="rId5" w:history="1">
        <w:r w:rsidRPr="00E37F9D">
          <w:rPr>
            <w:rStyle w:val="Hiperveza"/>
            <w:rFonts w:ascii="Times New Roman" w:hAnsi="Times New Roman" w:cs="Times New Roman"/>
          </w:rPr>
          <w:t>tajnik@gkm.hr</w:t>
        </w:r>
      </w:hyperlink>
    </w:p>
    <w:p w14:paraId="4C9CE83F" w14:textId="77777777" w:rsidR="00EA6175" w:rsidRPr="000E31DC" w:rsidRDefault="00EA6175" w:rsidP="00EA6175">
      <w:pPr>
        <w:spacing w:after="0"/>
        <w:jc w:val="both"/>
        <w:rPr>
          <w:rFonts w:ascii="Times New Roman" w:hAnsi="Times New Roman" w:cs="Times New Roman"/>
        </w:rPr>
      </w:pPr>
    </w:p>
    <w:p w14:paraId="596FDF2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Projektant je dužan projektno-tehničku dokumentaciju uskladiti, odnosno izraditi na temelju svih pozitivnih propisa koji su na snazi u trenutku izrade projektno tehničke dokumentacije.</w:t>
      </w:r>
    </w:p>
    <w:p w14:paraId="33D159ED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0173A2C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Pravo iskorištavanja izrađene projektno-tehničke dokumentacije Naručitelj stječe bez obveze plaćanja posebne naknade za stvaranje i iskorištavanje, odnosno iste su uključene u cijenu predmeta nabave.</w:t>
      </w:r>
    </w:p>
    <w:p w14:paraId="4C378ECB" w14:textId="77777777" w:rsidR="00F1456D" w:rsidRPr="000E31DC" w:rsidRDefault="00F1456D" w:rsidP="00F1456D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</w:rPr>
      </w:pPr>
    </w:p>
    <w:p w14:paraId="0A6DE2EF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1" w:name="_Toc203990402"/>
      <w:r w:rsidRPr="000E31DC">
        <w:rPr>
          <w:rFonts w:ascii="Times New Roman" w:eastAsiaTheme="majorEastAsia" w:hAnsi="Times New Roman" w:cs="Times New Roman"/>
          <w:b/>
        </w:rPr>
        <w:t>Procijenjena vrijednost nabave</w:t>
      </w:r>
      <w:bookmarkEnd w:id="1"/>
      <w:r w:rsidRPr="000E31DC">
        <w:rPr>
          <w:rFonts w:ascii="Times New Roman" w:eastAsiaTheme="majorEastAsia" w:hAnsi="Times New Roman" w:cs="Times New Roman"/>
          <w:b/>
        </w:rPr>
        <w:tab/>
      </w:r>
    </w:p>
    <w:p w14:paraId="34A799F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1CCA092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</w:rPr>
      </w:pPr>
      <w:r w:rsidRPr="000E31DC">
        <w:rPr>
          <w:rFonts w:ascii="Times New Roman" w:hAnsi="Times New Roman" w:cs="Times New Roman"/>
        </w:rPr>
        <w:t xml:space="preserve">Procijenjena vrijednost nabave iznosi </w:t>
      </w:r>
      <w:r w:rsidRPr="000E31DC">
        <w:rPr>
          <w:rFonts w:ascii="Times New Roman" w:hAnsi="Times New Roman" w:cs="Times New Roman"/>
          <w:b/>
        </w:rPr>
        <w:t xml:space="preserve">25.000,00 EUR bez PDV-a. </w:t>
      </w:r>
    </w:p>
    <w:p w14:paraId="0DCDB2AD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14:paraId="274C4F58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Naručitelj ne koristi pravo na pretporez te uspoređuje cijene ponuda s porezom na dodanu vrijednost u dijelu kriterija za odabir ponude.</w:t>
      </w:r>
    </w:p>
    <w:p w14:paraId="358CBB29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72F4E5B7" w14:textId="7F6BE50D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2" w:name="_Toc203990403"/>
      <w:r w:rsidRPr="000E31DC">
        <w:rPr>
          <w:rFonts w:ascii="Times New Roman" w:eastAsiaTheme="majorEastAsia" w:hAnsi="Times New Roman" w:cs="Times New Roman"/>
          <w:b/>
        </w:rPr>
        <w:t xml:space="preserve">Mjesto izvršenja </w:t>
      </w:r>
      <w:bookmarkEnd w:id="2"/>
    </w:p>
    <w:p w14:paraId="381D84CF" w14:textId="2CF13376" w:rsidR="00F1456D" w:rsidRPr="000E31DC" w:rsidRDefault="00174542" w:rsidP="00F145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Split, Trg Republike 1</w:t>
      </w:r>
    </w:p>
    <w:p w14:paraId="4FC21A72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3" w:name="_Toc203990404"/>
      <w:r w:rsidRPr="000E31DC">
        <w:rPr>
          <w:rFonts w:ascii="Times New Roman" w:eastAsiaTheme="majorEastAsia" w:hAnsi="Times New Roman" w:cs="Times New Roman"/>
          <w:b/>
        </w:rPr>
        <w:t>Rok izvršenja</w:t>
      </w:r>
      <w:bookmarkEnd w:id="3"/>
      <w:r w:rsidRPr="000E31DC">
        <w:rPr>
          <w:rFonts w:ascii="Times New Roman" w:eastAsiaTheme="majorEastAsia" w:hAnsi="Times New Roman" w:cs="Times New Roman"/>
          <w:b/>
        </w:rPr>
        <w:t xml:space="preserve"> </w:t>
      </w:r>
    </w:p>
    <w:p w14:paraId="647D6E97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3B087544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Rok za pružanje usluga počinje teći danom potpisa ugovora.</w:t>
      </w:r>
    </w:p>
    <w:p w14:paraId="4E87867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Ukupno očekivano trajanje izvršenja ugovora je 30 dana. </w:t>
      </w:r>
    </w:p>
    <w:p w14:paraId="403DADF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 </w:t>
      </w:r>
    </w:p>
    <w:p w14:paraId="19479B7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Očekivani (indikativni) datum početka izvršenja usluga je studeni 2025. godine.</w:t>
      </w:r>
    </w:p>
    <w:p w14:paraId="6B233F8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Očekivani (indikativni) datum završetka pružanja usluga je prosinac 2025. godine.</w:t>
      </w:r>
    </w:p>
    <w:p w14:paraId="4248F31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03A27321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E31DC">
        <w:rPr>
          <w:rFonts w:ascii="Times New Roman" w:hAnsi="Times New Roman" w:cs="Times New Roman"/>
          <w:b/>
          <w:u w:val="single"/>
        </w:rPr>
        <w:t>U prethodno navedene rokove ne ulazi vrijeme potrebno Naručitelju za pregled dostavljene projektne dokumentacije.</w:t>
      </w:r>
    </w:p>
    <w:p w14:paraId="0A276E31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5BAFFEE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4" w:name="_Toc203990405"/>
      <w:r w:rsidRPr="000E31DC">
        <w:rPr>
          <w:rFonts w:ascii="Times New Roman" w:eastAsiaTheme="majorEastAsia" w:hAnsi="Times New Roman" w:cs="Times New Roman"/>
          <w:b/>
        </w:rPr>
        <w:t>Dinamika plaćanja</w:t>
      </w:r>
      <w:bookmarkEnd w:id="4"/>
    </w:p>
    <w:p w14:paraId="11F914CC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1B9F8697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lastRenderedPageBreak/>
        <w:t xml:space="preserve">Predujam nije predviđen. </w:t>
      </w:r>
    </w:p>
    <w:p w14:paraId="51FB165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2894C60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Plaćanja će se vršiti sukladno dinamici izvršenja pojedinih faza usluga prema troškovniku, u roku od 15 dana po uredno ispostavljenom e-računu. </w:t>
      </w:r>
    </w:p>
    <w:p w14:paraId="6E7D936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628D5566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5" w:name="_Toc203990406"/>
      <w:r w:rsidRPr="000E31DC">
        <w:rPr>
          <w:rFonts w:ascii="Times New Roman" w:eastAsiaTheme="majorEastAsia" w:hAnsi="Times New Roman" w:cs="Times New Roman"/>
          <w:b/>
        </w:rPr>
        <w:t>Rok, način i uvjeti plaćanja</w:t>
      </w:r>
      <w:bookmarkEnd w:id="5"/>
    </w:p>
    <w:p w14:paraId="631208B0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45E4319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  <w:r w:rsidRPr="000E31DC">
        <w:rPr>
          <w:rFonts w:ascii="Times New Roman" w:hAnsi="Times New Roman" w:cs="Times New Roman"/>
          <w:lang w:eastAsia="sl-SI"/>
        </w:rPr>
        <w:t>Izvođač je obvezan račune izdati sukladno Zakonu o elektroničkom izdavanju računa u javnoj nabavi („Narodne novine“ broj 94/2018).</w:t>
      </w:r>
    </w:p>
    <w:p w14:paraId="5E4F25AD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</w:p>
    <w:p w14:paraId="1D65440D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  <w:r w:rsidRPr="000E31DC">
        <w:rPr>
          <w:rFonts w:ascii="Times New Roman" w:hAnsi="Times New Roman" w:cs="Times New Roman"/>
          <w:lang w:eastAsia="sl-SI"/>
        </w:rPr>
        <w:t xml:space="preserve">Plaćanje će se vršiti temeljem zaprimljenog elektroničkog računa, na poslovni račun odabranog Ponuditelja, odnosno </w:t>
      </w:r>
      <w:proofErr w:type="spellStart"/>
      <w:r w:rsidRPr="000E31DC">
        <w:rPr>
          <w:rFonts w:ascii="Times New Roman" w:hAnsi="Times New Roman" w:cs="Times New Roman"/>
          <w:lang w:eastAsia="sl-SI"/>
        </w:rPr>
        <w:t>podugovaratelja</w:t>
      </w:r>
      <w:proofErr w:type="spellEnd"/>
      <w:r w:rsidRPr="000E31DC">
        <w:rPr>
          <w:rFonts w:ascii="Times New Roman" w:hAnsi="Times New Roman" w:cs="Times New Roman"/>
          <w:lang w:eastAsia="sl-SI"/>
        </w:rPr>
        <w:t xml:space="preserve">. Plaćanje će se vršiti u roku od 15 (petnaest) dana od dana primitka </w:t>
      </w:r>
      <w:proofErr w:type="spellStart"/>
      <w:r w:rsidRPr="000E31DC">
        <w:rPr>
          <w:rFonts w:ascii="Times New Roman" w:hAnsi="Times New Roman" w:cs="Times New Roman"/>
          <w:lang w:eastAsia="sl-SI"/>
        </w:rPr>
        <w:t>eRačuna</w:t>
      </w:r>
      <w:proofErr w:type="spellEnd"/>
      <w:r w:rsidRPr="000E31DC">
        <w:rPr>
          <w:rFonts w:ascii="Times New Roman" w:hAnsi="Times New Roman" w:cs="Times New Roman"/>
          <w:lang w:eastAsia="sl-SI"/>
        </w:rPr>
        <w:t xml:space="preserve">. </w:t>
      </w:r>
      <w:proofErr w:type="spellStart"/>
      <w:r w:rsidRPr="000E31DC">
        <w:rPr>
          <w:rFonts w:ascii="Times New Roman" w:hAnsi="Times New Roman" w:cs="Times New Roman"/>
          <w:lang w:eastAsia="sl-SI"/>
        </w:rPr>
        <w:t>eRačun</w:t>
      </w:r>
      <w:proofErr w:type="spellEnd"/>
      <w:r w:rsidRPr="000E31DC">
        <w:rPr>
          <w:rFonts w:ascii="Times New Roman" w:hAnsi="Times New Roman" w:cs="Times New Roman"/>
          <w:lang w:eastAsia="sl-SI"/>
        </w:rPr>
        <w:t xml:space="preserve"> mora sadržavati sve obvezne osnovne elemente elektroničkog računa propisane čl. 5. Zakona o elektroničkom zaprimanju računa u javnoj nabavi (</w:t>
      </w:r>
      <w:r w:rsidRPr="000E31DC">
        <w:rPr>
          <w:rFonts w:ascii="Times New Roman" w:hAnsi="Times New Roman" w:cs="Times New Roman"/>
        </w:rPr>
        <w:t>„Narodne novine“ br.</w:t>
      </w:r>
      <w:r w:rsidRPr="000E31DC">
        <w:rPr>
          <w:rFonts w:ascii="Times New Roman" w:hAnsi="Times New Roman" w:cs="Times New Roman"/>
          <w:lang w:eastAsia="sl-SI"/>
        </w:rPr>
        <w:t xml:space="preserve"> 94/18). </w:t>
      </w:r>
    </w:p>
    <w:p w14:paraId="50F0774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</w:p>
    <w:p w14:paraId="341C7606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  <w:r w:rsidRPr="000E31DC">
        <w:rPr>
          <w:rFonts w:ascii="Times New Roman" w:hAnsi="Times New Roman" w:cs="Times New Roman"/>
          <w:lang w:eastAsia="sl-SI"/>
        </w:rPr>
        <w:t xml:space="preserve">Naručitelj je obvezan neposredno plaćati </w:t>
      </w:r>
      <w:proofErr w:type="spellStart"/>
      <w:r w:rsidRPr="000E31DC">
        <w:rPr>
          <w:rFonts w:ascii="Times New Roman" w:hAnsi="Times New Roman" w:cs="Times New Roman"/>
          <w:lang w:eastAsia="sl-SI"/>
        </w:rPr>
        <w:t>podugovaratelju</w:t>
      </w:r>
      <w:proofErr w:type="spellEnd"/>
      <w:r w:rsidRPr="000E31DC">
        <w:rPr>
          <w:rFonts w:ascii="Times New Roman" w:hAnsi="Times New Roman" w:cs="Times New Roman"/>
          <w:lang w:eastAsia="sl-SI"/>
        </w:rPr>
        <w:t xml:space="preserve"> za dio ugovora koji je isti izvršio. Ugovara se nemogućnost prenošenja tražbine (cesija) bez pismenog pristanka Naručitelja.</w:t>
      </w:r>
    </w:p>
    <w:p w14:paraId="42E8837F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  <w:lang w:eastAsia="sl-SI"/>
        </w:rPr>
      </w:pPr>
    </w:p>
    <w:p w14:paraId="6D096544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6" w:name="_Toc99435323"/>
      <w:bookmarkStart w:id="7" w:name="_Toc123630397"/>
      <w:bookmarkStart w:id="8" w:name="_Toc203990407"/>
      <w:r w:rsidRPr="000E31DC">
        <w:rPr>
          <w:rFonts w:ascii="Times New Roman" w:eastAsiaTheme="majorEastAsia" w:hAnsi="Times New Roman" w:cs="Times New Roman"/>
          <w:b/>
        </w:rPr>
        <w:t>Obveze izvršitelja usluge</w:t>
      </w:r>
      <w:bookmarkEnd w:id="6"/>
      <w:bookmarkEnd w:id="7"/>
      <w:bookmarkEnd w:id="8"/>
    </w:p>
    <w:p w14:paraId="1C7EE282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4AC451FE" w14:textId="77777777" w:rsidR="00F1456D" w:rsidRPr="000E31DC" w:rsidRDefault="00F1456D" w:rsidP="00F1456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Prilikom ispunjenja ugovornih obveza odabrani Izvršitelj obvezuje se:</w:t>
      </w:r>
    </w:p>
    <w:p w14:paraId="688A6306" w14:textId="77777777" w:rsidR="00F1456D" w:rsidRPr="000E31DC" w:rsidRDefault="00F1456D" w:rsidP="00F14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Redovno komunicirati s Naručiteljem pisanim putem</w:t>
      </w:r>
    </w:p>
    <w:p w14:paraId="2005D0A5" w14:textId="77777777" w:rsidR="00F1456D" w:rsidRPr="000E31DC" w:rsidRDefault="00F1456D" w:rsidP="00F14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Održati minimalno jedan koordinacijski sastanak u razdoblju izvršenja usluge na lokaciji Naručitelja, a po potrebi i više. </w:t>
      </w:r>
    </w:p>
    <w:p w14:paraId="1A22204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2A3C6768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Izvršitelj je dužan osigurati gramatičku točnost i ispravnost svih isporučenih materijala, odnosno osigurati lekturu svih materijala.</w:t>
      </w:r>
    </w:p>
    <w:p w14:paraId="6A57DC0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Ključni stručnjaci Izvršitelja moraju prisustvovati na redovnim sastancima koji će se održavati u prostorijama Naručitelja, a po pozivu Naručitelja. Ad-</w:t>
      </w:r>
      <w:proofErr w:type="spellStart"/>
      <w:r w:rsidRPr="000E31DC">
        <w:rPr>
          <w:rFonts w:ascii="Times New Roman" w:hAnsi="Times New Roman" w:cs="Times New Roman"/>
        </w:rPr>
        <w:t>hoc</w:t>
      </w:r>
      <w:proofErr w:type="spellEnd"/>
      <w:r w:rsidRPr="000E31DC">
        <w:rPr>
          <w:rFonts w:ascii="Times New Roman" w:hAnsi="Times New Roman" w:cs="Times New Roman"/>
        </w:rPr>
        <w:t xml:space="preserve"> sastanci će se održavati po potrebi i po pozivu Naručitelja, a stručno osoblje Izvršitelja mora prisustvovati sastanku.</w:t>
      </w:r>
    </w:p>
    <w:p w14:paraId="47A174FA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181172A4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Izvršitelj će kompletnu projektnu dokumentaciju u prethodnom roku dovršiti i u PDF formatu dostaviti na odobrenje Naručitelju.</w:t>
      </w:r>
    </w:p>
    <w:p w14:paraId="7067AC8E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5453BF84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Naručitelj je predmetnu dokumentaciju dužan pregledati u roku od 5 dana od predaje (u digitalnom formatu), te u pismenoj formi dostaviti eventualne primjedbe na projektnu dokumentaciju. Izvršitelj je dužan primjedbe otkloniti u roku od 5 dana od dobivanja istih ukoliko su te primjedbe funkcionalno i tehnički opravdane. Ako neke od primjedbi iz tehničkih ili drugih bitnih razloga ne mogu biti usvojene Izvršitelj će isto elaborirati i pismeno obavijestiti Naručitelja o tome.</w:t>
      </w:r>
    </w:p>
    <w:p w14:paraId="2BE71594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Ukoliko Naručitelj u roku od 5 dana od predaje predmetne projektne dokumentacije ne dostavi projektantu primjedbe na istu smatrat će se da je s njom u potpunosti suglasan, te da istu prihvaća. Isto vrijedi i u slučaju temeljem primjedbi korigirane verzije predmetne projektne dokumentacije. </w:t>
      </w:r>
    </w:p>
    <w:p w14:paraId="5B339473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64D2D6C4" w14:textId="77777777" w:rsidR="00F1456D" w:rsidRPr="00174542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9" w:name="_Toc99435325"/>
      <w:bookmarkStart w:id="10" w:name="_Toc123630399"/>
      <w:bookmarkStart w:id="11" w:name="_Toc203990408"/>
      <w:r w:rsidRPr="00174542">
        <w:rPr>
          <w:rFonts w:ascii="Times New Roman" w:eastAsiaTheme="majorEastAsia" w:hAnsi="Times New Roman" w:cs="Times New Roman"/>
          <w:b/>
        </w:rPr>
        <w:t>Praćenje provedbe ugovora od strane Naručitelja</w:t>
      </w:r>
      <w:bookmarkEnd w:id="9"/>
      <w:bookmarkEnd w:id="10"/>
      <w:bookmarkEnd w:id="11"/>
    </w:p>
    <w:p w14:paraId="078618FD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3E79581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lastRenderedPageBreak/>
        <w:t>Projektant je dužan projektnu dokumentaciju izraditi prema ovom projektnom zadatku. Sve nedostatke i greške koje Naručitelj primijeti, a dio su sadržaja projektnog zadatka Projektant je dužan dopuniti i ispraviti o vlastitom trošku.</w:t>
      </w:r>
    </w:p>
    <w:p w14:paraId="503503FB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Prije uvezivanja projekta, Projektant je dužan Naručitelju prirediti prezentaciju na kojoj će ga detaljno upoznati s projektom, a također će dostaviti i radnu verziju projekta (u 2 primjerka) na pregled i reviziju.</w:t>
      </w:r>
    </w:p>
    <w:p w14:paraId="1CE692AC" w14:textId="6F819D28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Projektnu dokumentaciju je potrebno dostaviti</w:t>
      </w:r>
      <w:r w:rsidR="00A0764F">
        <w:rPr>
          <w:rFonts w:ascii="Times New Roman" w:hAnsi="Times New Roman" w:cs="Times New Roman"/>
        </w:rPr>
        <w:t>:</w:t>
      </w:r>
    </w:p>
    <w:p w14:paraId="5051F8D6" w14:textId="6D80C118" w:rsidR="00F1456D" w:rsidRDefault="00AB75CB" w:rsidP="001745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 tiskanom obliku </w:t>
      </w:r>
      <w:r w:rsidR="00F1456D" w:rsidRPr="000E31DC">
        <w:rPr>
          <w:rFonts w:ascii="Times New Roman" w:hAnsi="Times New Roman" w:cs="Times New Roman"/>
          <w:b/>
        </w:rPr>
        <w:t xml:space="preserve"> </w:t>
      </w:r>
      <w:r w:rsidRPr="00174542">
        <w:rPr>
          <w:rFonts w:ascii="Times New Roman" w:hAnsi="Times New Roman" w:cs="Times New Roman"/>
          <w:b/>
        </w:rPr>
        <w:t>3</w:t>
      </w:r>
      <w:r w:rsidR="00F1456D" w:rsidRPr="00174542">
        <w:rPr>
          <w:rFonts w:ascii="Times New Roman" w:hAnsi="Times New Roman" w:cs="Times New Roman"/>
          <w:b/>
        </w:rPr>
        <w:t xml:space="preserve"> (</w:t>
      </w:r>
      <w:r w:rsidRPr="00174542">
        <w:rPr>
          <w:rFonts w:ascii="Times New Roman" w:hAnsi="Times New Roman" w:cs="Times New Roman"/>
          <w:b/>
        </w:rPr>
        <w:t>tri</w:t>
      </w:r>
      <w:r w:rsidR="00F1456D" w:rsidRPr="00174542">
        <w:rPr>
          <w:rFonts w:ascii="Times New Roman" w:hAnsi="Times New Roman" w:cs="Times New Roman"/>
          <w:b/>
        </w:rPr>
        <w:t>)</w:t>
      </w:r>
      <w:r w:rsidR="00F1456D" w:rsidRPr="000E31DC">
        <w:rPr>
          <w:rFonts w:ascii="Times New Roman" w:hAnsi="Times New Roman" w:cs="Times New Roman"/>
          <w:b/>
        </w:rPr>
        <w:t xml:space="preserve"> primjeraka</w:t>
      </w:r>
      <w:r w:rsidR="00F1456D" w:rsidRPr="000E31DC">
        <w:rPr>
          <w:rFonts w:ascii="Times New Roman" w:hAnsi="Times New Roman" w:cs="Times New Roman"/>
        </w:rPr>
        <w:t xml:space="preserve">. </w:t>
      </w:r>
    </w:p>
    <w:p w14:paraId="73C40EBF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12" w:name="_Toc99435327"/>
      <w:bookmarkStart w:id="13" w:name="_Toc123630401"/>
      <w:bookmarkStart w:id="14" w:name="_Toc203990409"/>
      <w:r w:rsidRPr="000E31DC">
        <w:rPr>
          <w:rFonts w:ascii="Times New Roman" w:eastAsiaTheme="majorEastAsia" w:hAnsi="Times New Roman" w:cs="Times New Roman"/>
          <w:b/>
        </w:rPr>
        <w:t>Sadržaji koje osigurava izvršitelj</w:t>
      </w:r>
      <w:bookmarkEnd w:id="12"/>
      <w:bookmarkEnd w:id="13"/>
      <w:bookmarkEnd w:id="14"/>
    </w:p>
    <w:p w14:paraId="4376A089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</w:p>
    <w:p w14:paraId="38F97805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Svi troškovi za opremu te administrativnu i logističku podršku osoblja bit će u nadležnosti Izvršitelja uključujući:</w:t>
      </w:r>
    </w:p>
    <w:p w14:paraId="557E1FE5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sve troškove koji proizlaze iz aktivnosti njegova osoblja tijekom ugovornog razdoblja, uključujući smještaj, dnevnice, prijevoz, osiguranje itd.;</w:t>
      </w:r>
    </w:p>
    <w:p w14:paraId="629A8A5A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automobile, opremu, uredski materijal te hardver i softver kako bi usluga bila u potpunosti funkcionalna;</w:t>
      </w:r>
    </w:p>
    <w:p w14:paraId="5DBA89B1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sve troškove komunikacije, uključujući faks, e-mail, telefon itd.;</w:t>
      </w:r>
    </w:p>
    <w:p w14:paraId="584133D3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sve troškove pisanog i usmenog prijevoda te javnobilježničke troškove;</w:t>
      </w:r>
    </w:p>
    <w:p w14:paraId="586E0E67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svu opremu, instrumente, usluge i logističku podršku potrebne za provedbu ugovora, te sve troškove koji nastanu prilikom njegove pripreme dokumenata i nacrta, kopiranja, ispisa, itd.;</w:t>
      </w:r>
    </w:p>
    <w:p w14:paraId="112B5CB6" w14:textId="77777777" w:rsidR="00F1456D" w:rsidRPr="000E31DC" w:rsidRDefault="00F1456D" w:rsidP="00F1456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ostalu opremu, instrumente, usluge i logističku podršku potrebnu za provedbu ugovora;</w:t>
      </w:r>
    </w:p>
    <w:p w14:paraId="47907D0C" w14:textId="77777777" w:rsidR="00F1456D" w:rsidRPr="000E31DC" w:rsidRDefault="00F1456D" w:rsidP="00F1456D">
      <w:pPr>
        <w:spacing w:after="0"/>
        <w:ind w:left="1065"/>
        <w:contextualSpacing/>
        <w:jc w:val="both"/>
        <w:rPr>
          <w:rFonts w:ascii="Times New Roman" w:hAnsi="Times New Roman" w:cs="Times New Roman"/>
        </w:rPr>
      </w:pPr>
    </w:p>
    <w:p w14:paraId="0D1A016A" w14:textId="77777777" w:rsidR="00F1456D" w:rsidRPr="000E31DC" w:rsidRDefault="00F1456D" w:rsidP="00F1456D">
      <w:pPr>
        <w:spacing w:after="0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Svi navedeni troškovi moraju biti uključeni u ponudbenu cijenu.</w:t>
      </w:r>
    </w:p>
    <w:p w14:paraId="39B500FF" w14:textId="77777777" w:rsidR="00F1456D" w:rsidRPr="000E31DC" w:rsidRDefault="00F1456D" w:rsidP="00F1456D">
      <w:pPr>
        <w:keepNext/>
        <w:keepLines/>
        <w:numPr>
          <w:ilvl w:val="0"/>
          <w:numId w:val="1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</w:rPr>
      </w:pPr>
      <w:bookmarkStart w:id="15" w:name="_Toc203990410"/>
      <w:r w:rsidRPr="000E31DC">
        <w:rPr>
          <w:rFonts w:ascii="Times New Roman" w:eastAsiaTheme="majorEastAsia" w:hAnsi="Times New Roman" w:cs="Times New Roman"/>
          <w:b/>
        </w:rPr>
        <w:t>Ugovorna kazna</w:t>
      </w:r>
      <w:bookmarkEnd w:id="15"/>
    </w:p>
    <w:p w14:paraId="6FF40708" w14:textId="77777777" w:rsidR="00F1456D" w:rsidRPr="000E31DC" w:rsidRDefault="00F1456D" w:rsidP="00F1456D">
      <w:pPr>
        <w:keepNext/>
        <w:keepLines/>
        <w:spacing w:before="240" w:after="0"/>
        <w:ind w:left="720"/>
        <w:jc w:val="both"/>
        <w:outlineLvl w:val="0"/>
        <w:rPr>
          <w:rFonts w:ascii="Times New Roman" w:eastAsiaTheme="majorEastAsia" w:hAnsi="Times New Roman" w:cs="Times New Roman"/>
          <w:b/>
        </w:rPr>
      </w:pPr>
    </w:p>
    <w:p w14:paraId="7FBEBA49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Naručitelj ima pravo u bilo kojoj fazi izvršenosti ugovorene usluge obustaviti daljnje izvršenje usluge sukladno važećem Zakonu o obveznim odnosima (NN 35/05, 41/08, 125/11, 78/15, 29/18, 126/21, 114/22 i 156/22). Slijedom toga Projektant i Naručitelj će zajednički utvrditi točan opseg i vrijednost izvršene usluge koji će uključivo i druge zakonom definirane obveze potom biti plaćeni.</w:t>
      </w:r>
    </w:p>
    <w:p w14:paraId="52FD7070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Ako Projektant ne obavi ugovorene usluge u rokovima iz poglavlja 5. ovog projektnog zadatka, dužan je Naručitelju na ime neurednog ispunjenja Ugovora platiti kaznu u iznosu 2‰ (dva promila) od ugovorene cijene i to za svaki dan prekoračenja ugovorenog roka, ali ne više od 5% (pet posto) ukupno ugovorene cijene (bez PDV-a).</w:t>
      </w:r>
    </w:p>
    <w:p w14:paraId="5FCF6482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Ukoliko iznos kazne prelazi iznos 5% ukupno ugovorene cijene Naručitelj zadržava pravo raskida ugovora, bez posebne obavijesti.</w:t>
      </w:r>
    </w:p>
    <w:p w14:paraId="324FB7AE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14:paraId="374649A1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 xml:space="preserve">O zakašnjenju nije potrebna posebna obavijest. </w:t>
      </w:r>
    </w:p>
    <w:p w14:paraId="1E8380E7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14:paraId="35F4E879" w14:textId="77777777" w:rsidR="00F1456D" w:rsidRPr="000E31DC" w:rsidRDefault="00F1456D" w:rsidP="00F1456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E31DC">
        <w:rPr>
          <w:rFonts w:ascii="Times New Roman" w:hAnsi="Times New Roman" w:cs="Times New Roman"/>
        </w:rPr>
        <w:t>Ukoliko stvarna šteta koju Naručitelj pretrpi zbog nepravovremenog izvršenja ugovornih obveza od strane Projektanta bude veća od iznosa ugovorne kazne, a što će se utvrditi u odgovarajućem Zakonom definiranom postupku, Naručitelj će zahtijevati od Projektanta isplatu razlike do potpune naknade stvarno nastale štete.</w:t>
      </w:r>
    </w:p>
    <w:p w14:paraId="0F873989" w14:textId="77777777" w:rsidR="00F1456D" w:rsidRPr="000E31DC" w:rsidRDefault="00F1456D" w:rsidP="00F1456D">
      <w:pPr>
        <w:jc w:val="both"/>
        <w:rPr>
          <w:rFonts w:ascii="Times New Roman" w:hAnsi="Times New Roman" w:cs="Times New Roman"/>
        </w:rPr>
      </w:pPr>
    </w:p>
    <w:p w14:paraId="3BBAF752" w14:textId="77777777" w:rsidR="00F1456D" w:rsidRDefault="00F1456D"/>
    <w:sectPr w:rsidR="00F1456D" w:rsidSect="00F14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AFD"/>
    <w:multiLevelType w:val="hybridMultilevel"/>
    <w:tmpl w:val="F7181A9C"/>
    <w:lvl w:ilvl="0" w:tplc="AF584C9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42C2"/>
    <w:multiLevelType w:val="hybridMultilevel"/>
    <w:tmpl w:val="A3F203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0068"/>
    <w:multiLevelType w:val="hybridMultilevel"/>
    <w:tmpl w:val="A7A25F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21C7"/>
    <w:multiLevelType w:val="hybridMultilevel"/>
    <w:tmpl w:val="0F069B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13C2"/>
    <w:multiLevelType w:val="hybridMultilevel"/>
    <w:tmpl w:val="AAB45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72D64"/>
    <w:multiLevelType w:val="hybridMultilevel"/>
    <w:tmpl w:val="2D4AE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238000">
    <w:abstractNumId w:val="4"/>
  </w:num>
  <w:num w:numId="2" w16cid:durableId="1577784241">
    <w:abstractNumId w:val="0"/>
  </w:num>
  <w:num w:numId="3" w16cid:durableId="155538280">
    <w:abstractNumId w:val="1"/>
  </w:num>
  <w:num w:numId="4" w16cid:durableId="1079904372">
    <w:abstractNumId w:val="2"/>
  </w:num>
  <w:num w:numId="5" w16cid:durableId="2022001140">
    <w:abstractNumId w:val="3"/>
  </w:num>
  <w:num w:numId="6" w16cid:durableId="333072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6D"/>
    <w:rsid w:val="00174542"/>
    <w:rsid w:val="005F7550"/>
    <w:rsid w:val="00A0764F"/>
    <w:rsid w:val="00AB75CB"/>
    <w:rsid w:val="00B14DCB"/>
    <w:rsid w:val="00B526C3"/>
    <w:rsid w:val="00BE7B64"/>
    <w:rsid w:val="00C02AD2"/>
    <w:rsid w:val="00CF0437"/>
    <w:rsid w:val="00E05691"/>
    <w:rsid w:val="00EA6175"/>
    <w:rsid w:val="00F1456D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3D22"/>
  <w15:chartTrackingRefBased/>
  <w15:docId w15:val="{EC493093-AF2B-4D5F-A039-05C7F46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6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14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4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4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4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4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4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4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4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4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4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4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45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45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45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45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45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45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4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4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4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4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45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45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45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4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45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456D"/>
    <w:rPr>
      <w:b/>
      <w:bCs/>
      <w:smallCaps/>
      <w:color w:val="2F5496" w:themeColor="accent1" w:themeShade="BF"/>
      <w:spacing w:val="5"/>
    </w:rPr>
  </w:style>
  <w:style w:type="paragraph" w:styleId="Sadraj1">
    <w:name w:val="toc 1"/>
    <w:basedOn w:val="Normal"/>
    <w:next w:val="Normal"/>
    <w:autoRedefine/>
    <w:uiPriority w:val="39"/>
    <w:unhideWhenUsed/>
    <w:rsid w:val="00F1456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F145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k@gk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8</cp:revision>
  <dcterms:created xsi:type="dcterms:W3CDTF">2025-10-24T13:26:00Z</dcterms:created>
  <dcterms:modified xsi:type="dcterms:W3CDTF">2025-10-24T13:42:00Z</dcterms:modified>
</cp:coreProperties>
</file>